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0F003" w14:textId="77777777" w:rsidR="00717FD0" w:rsidRDefault="00717FD0" w:rsidP="00616D25">
      <w:pPr>
        <w:rPr>
          <w:rFonts w:ascii="Arial" w:hAnsi="Arial" w:cs="Arial"/>
          <w:b/>
          <w:sz w:val="36"/>
          <w:szCs w:val="36"/>
        </w:rPr>
      </w:pPr>
    </w:p>
    <w:p w14:paraId="0D145346" w14:textId="77777777"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5FCB5009" w14:textId="0D952CC3" w:rsidR="007E12FE"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14:paraId="2EE2E35F" w14:textId="73315FCC" w:rsidR="00F46B22" w:rsidRDefault="00F46B22" w:rsidP="007E12FE">
      <w:pPr>
        <w:pStyle w:val="GPSL2Numbered"/>
        <w:ind w:left="0" w:firstLine="0"/>
        <w:jc w:val="left"/>
        <w:rPr>
          <w:rFonts w:ascii="Arial" w:hAnsi="Arial"/>
          <w:sz w:val="24"/>
        </w:rPr>
      </w:pPr>
    </w:p>
    <w:p w14:paraId="48350979" w14:textId="35B9443E" w:rsidR="00F46B22" w:rsidRDefault="00F46B22" w:rsidP="007E12FE">
      <w:pPr>
        <w:pStyle w:val="GPSL2Numbered"/>
        <w:ind w:left="0" w:firstLine="0"/>
        <w:jc w:val="left"/>
        <w:rPr>
          <w:rFonts w:ascii="Arial" w:hAnsi="Arial"/>
          <w:sz w:val="24"/>
        </w:rPr>
      </w:pPr>
    </w:p>
    <w:p w14:paraId="1F7BDDD6" w14:textId="3DB953DA" w:rsidR="00F46B22" w:rsidRPr="00F46B22" w:rsidRDefault="00F46B22" w:rsidP="00CA6255">
      <w:pPr>
        <w:pStyle w:val="Heading1"/>
        <w:keepLines w:val="0"/>
        <w:numPr>
          <w:ilvl w:val="0"/>
          <w:numId w:val="85"/>
        </w:numPr>
        <w:tabs>
          <w:tab w:val="clear" w:pos="720"/>
        </w:tabs>
        <w:overflowPunct w:val="0"/>
        <w:autoSpaceDE w:val="0"/>
        <w:autoSpaceDN w:val="0"/>
        <w:adjustRightInd w:val="0"/>
        <w:spacing w:before="0" w:after="120" w:line="240" w:lineRule="auto"/>
        <w:ind w:left="0" w:firstLine="0"/>
        <w:textAlignment w:val="baseline"/>
        <w:rPr>
          <w:rFonts w:ascii="Arial" w:hAnsi="Arial"/>
          <w:sz w:val="24"/>
        </w:rPr>
      </w:pPr>
      <w:bookmarkStart w:id="73" w:name="_Toc368573027"/>
      <w:bookmarkStart w:id="74" w:name="_Toc126668058"/>
      <w:r w:rsidRPr="00F46B22">
        <w:rPr>
          <w:rFonts w:ascii="Arial" w:eastAsia="STZhongsong" w:hAnsi="Arial" w:cs="Times New Roman"/>
          <w:caps/>
          <w:color w:val="auto"/>
          <w:sz w:val="32"/>
          <w:szCs w:val="32"/>
          <w:lang w:eastAsia="zh-CN"/>
        </w:rPr>
        <w:t>PURPOSE</w:t>
      </w:r>
      <w:bookmarkEnd w:id="73"/>
      <w:bookmarkEnd w:id="74"/>
    </w:p>
    <w:p w14:paraId="2C744CC5" w14:textId="48469460"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bookmarkStart w:id="75" w:name="_Toc368573028"/>
      <w:bookmarkStart w:id="76" w:name="_Toc126668059"/>
      <w:bookmarkStart w:id="77" w:name="_Toc297554773"/>
      <w:bookmarkStart w:id="78" w:name="_Toc296415805"/>
      <w:bookmarkStart w:id="79" w:name="_Toc296415793"/>
      <w:r>
        <w:rPr>
          <w:rFonts w:ascii="Arial" w:eastAsia="Arial" w:hAnsi="Arial" w:cs="Arial"/>
          <w:sz w:val="24"/>
          <w:szCs w:val="20"/>
          <w:lang w:eastAsia="zh-CN"/>
        </w:rPr>
        <w:tab/>
      </w:r>
      <w:r w:rsidRPr="00F46B22">
        <w:rPr>
          <w:rFonts w:ascii="Arial" w:eastAsia="Arial" w:hAnsi="Arial" w:cs="Arial"/>
          <w:sz w:val="24"/>
          <w:szCs w:val="20"/>
          <w:lang w:eastAsia="zh-CN"/>
        </w:rPr>
        <w:t>Commercial Service (CCS) is considering the commercial case for a new road and rail engineering and technology framework agreement, meeting the needs of key strategic transport organisations. To inform this work CCS requires a comprehensive assessment of public sector procurement of Transport Engineering and Technology.</w:t>
      </w:r>
    </w:p>
    <w:p w14:paraId="04B1DC04" w14:textId="258A5E0B"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 xml:space="preserve">CCS is looking to put in place an overarching contract to undertake an assessment of the sector and to provide additional support as required. The contract will provide for specific requirements (referred to as Tranche 1) to be delivered within prescribed timescales and within a maximum approved cost. The contract will also provide for an extension of this work and or a broadening of the scope of the review (should this be required by CCS before the expiry of the overarching contract term). Rate card information will be requested for the additional work with any additional specific requirements subject to agreement by both parties, post contract award.    </w:t>
      </w:r>
    </w:p>
    <w:p w14:paraId="36522CA4" w14:textId="6AA3B602"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The contract relates to procurement activity and planned pipeline spend in Transport Engineering and Technology across Network Rail (and Great British Railways), Transport for London, National Highways, and High Speed 2. Consideration should be given, to similar activities across UK regions (notably Greater Manchester and West Midlands), and devolved administrations (i.e. Wales, Scotland and Northern Ireland).</w:t>
      </w:r>
    </w:p>
    <w:p w14:paraId="09876959" w14:textId="77777777" w:rsidR="00F46B22" w:rsidRPr="00F46B22" w:rsidRDefault="00F46B22" w:rsidP="00F46B22">
      <w:pPr>
        <w:keepNext/>
        <w:overflowPunct w:val="0"/>
        <w:autoSpaceDE w:val="0"/>
        <w:autoSpaceDN w:val="0"/>
        <w:adjustRightInd w:val="0"/>
        <w:spacing w:after="120" w:line="240" w:lineRule="auto"/>
        <w:ind w:left="720" w:hanging="720"/>
        <w:jc w:val="both"/>
        <w:textAlignment w:val="baseline"/>
        <w:outlineLvl w:val="0"/>
        <w:rPr>
          <w:rFonts w:ascii="Arial" w:eastAsia="STZhongsong" w:hAnsi="Arial"/>
          <w:b/>
          <w:caps/>
          <w:sz w:val="32"/>
          <w:szCs w:val="32"/>
          <w:lang w:eastAsia="zh-CN"/>
        </w:rPr>
      </w:pPr>
      <w:r w:rsidRPr="00F46B22">
        <w:rPr>
          <w:rFonts w:ascii="Arial" w:eastAsia="STZhongsong" w:hAnsi="Arial"/>
          <w:b/>
          <w:caps/>
          <w:sz w:val="32"/>
          <w:szCs w:val="32"/>
          <w:lang w:eastAsia="zh-CN"/>
        </w:rPr>
        <w:t xml:space="preserve">BACKGROUd TO THE </w:t>
      </w:r>
      <w:bookmarkEnd w:id="75"/>
      <w:r w:rsidRPr="00F46B22">
        <w:rPr>
          <w:rFonts w:ascii="Arial" w:eastAsia="STZhongsong" w:hAnsi="Arial"/>
          <w:b/>
          <w:caps/>
          <w:sz w:val="32"/>
          <w:szCs w:val="32"/>
          <w:lang w:eastAsia="zh-CN"/>
        </w:rPr>
        <w:t>Buyer</w:t>
      </w:r>
      <w:bookmarkEnd w:id="76"/>
    </w:p>
    <w:p w14:paraId="2AE11FAD" w14:textId="06CC674D"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bookmarkStart w:id="80" w:name="_Toc368573029"/>
      <w:bookmarkStart w:id="81" w:name="_Toc126668060"/>
      <w:r>
        <w:rPr>
          <w:rFonts w:ascii="Arial" w:eastAsia="Arial" w:hAnsi="Arial" w:cs="Arial"/>
          <w:sz w:val="24"/>
          <w:szCs w:val="20"/>
          <w:lang w:eastAsia="zh-CN"/>
        </w:rPr>
        <w:tab/>
      </w:r>
      <w:r w:rsidRPr="00F46B22">
        <w:rPr>
          <w:rFonts w:ascii="Arial" w:eastAsia="Arial" w:hAnsi="Arial" w:cs="Arial"/>
          <w:sz w:val="24"/>
          <w:szCs w:val="20"/>
          <w:lang w:eastAsia="zh-CN"/>
        </w:rPr>
        <w:t>Crown Commercial Service (CCS) is an executive agency and trading fund of the Cabinet Office of the UK Government. CCS is responsible for managing the procurement of common goods and services, increasing savings for the taxpayer by centralising buying requirements, and leading on procurement policy on behalf of the government.</w:t>
      </w:r>
    </w:p>
    <w:p w14:paraId="1988E6FF" w14:textId="13C850B2"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CCS plays an important role helping the UK public sector save money when buying common goods and services. CCS is the biggest public procurement organisation in the UK. It uses its commercial expertise to help buyers in central government and across the public and third sectors to purchase everything from locum doctors and laptops to police cars and electricity</w:t>
      </w:r>
      <w:r w:rsidRPr="00F46B22">
        <w:rPr>
          <w:rFonts w:ascii="Arial" w:eastAsia="Arial" w:hAnsi="Arial" w:cs="Arial"/>
          <w:szCs w:val="20"/>
          <w:lang w:eastAsia="zh-CN"/>
        </w:rPr>
        <w:t>.</w:t>
      </w:r>
    </w:p>
    <w:p w14:paraId="3412927D" w14:textId="77777777" w:rsidR="00F46B22" w:rsidRPr="00F46B22" w:rsidRDefault="00F46B22" w:rsidP="00F46B22">
      <w:pPr>
        <w:keepNext/>
        <w:overflowPunct w:val="0"/>
        <w:autoSpaceDE w:val="0"/>
        <w:autoSpaceDN w:val="0"/>
        <w:adjustRightInd w:val="0"/>
        <w:spacing w:after="120" w:line="240" w:lineRule="auto"/>
        <w:ind w:left="720" w:hanging="720"/>
        <w:jc w:val="both"/>
        <w:textAlignment w:val="baseline"/>
        <w:outlineLvl w:val="0"/>
        <w:rPr>
          <w:rFonts w:ascii="Arial" w:eastAsia="STZhongsong" w:hAnsi="Arial"/>
          <w:b/>
          <w:caps/>
          <w:sz w:val="32"/>
          <w:szCs w:val="32"/>
          <w:lang w:eastAsia="zh-CN"/>
        </w:rPr>
      </w:pPr>
      <w:r w:rsidRPr="00F46B22">
        <w:rPr>
          <w:rFonts w:ascii="Arial" w:eastAsia="STZhongsong" w:hAnsi="Arial"/>
          <w:b/>
          <w:caps/>
          <w:sz w:val="32"/>
          <w:szCs w:val="32"/>
          <w:lang w:eastAsia="zh-CN"/>
        </w:rPr>
        <w:t>OVERVIEW</w:t>
      </w:r>
      <w:bookmarkEnd w:id="77"/>
      <w:r w:rsidRPr="00F46B22">
        <w:rPr>
          <w:rFonts w:ascii="Arial" w:eastAsia="STZhongsong" w:hAnsi="Arial"/>
          <w:b/>
          <w:caps/>
          <w:sz w:val="32"/>
          <w:szCs w:val="32"/>
          <w:lang w:eastAsia="zh-CN"/>
        </w:rPr>
        <w:t xml:space="preserve"> of requirement</w:t>
      </w:r>
      <w:bookmarkEnd w:id="80"/>
      <w:bookmarkEnd w:id="81"/>
    </w:p>
    <w:p w14:paraId="478A94AF" w14:textId="4823783B"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bookmarkStart w:id="82" w:name="_Toc126668061"/>
      <w:bookmarkStart w:id="83" w:name="_Toc297554774"/>
      <w:bookmarkStart w:id="84" w:name="_Toc368573030"/>
      <w:bookmarkEnd w:id="78"/>
      <w:r>
        <w:rPr>
          <w:rFonts w:ascii="Arial" w:eastAsia="Arial" w:hAnsi="Arial" w:cs="Arial"/>
          <w:sz w:val="24"/>
          <w:szCs w:val="20"/>
          <w:lang w:eastAsia="zh-CN"/>
        </w:rPr>
        <w:tab/>
      </w:r>
      <w:r w:rsidRPr="00F46B22">
        <w:rPr>
          <w:rFonts w:ascii="Arial" w:eastAsia="Arial" w:hAnsi="Arial" w:cs="Arial"/>
          <w:sz w:val="24"/>
          <w:szCs w:val="20"/>
          <w:lang w:eastAsia="zh-CN"/>
        </w:rPr>
        <w:t xml:space="preserve">CCS is looking to support UK public sector transport organisations by providing a new commercial agreement that offers engineering and technology solutions </w:t>
      </w:r>
      <w:r w:rsidRPr="00F46B22">
        <w:rPr>
          <w:rFonts w:ascii="Arial" w:eastAsia="Arial" w:hAnsi="Arial" w:cs="Arial"/>
          <w:sz w:val="24"/>
          <w:szCs w:val="20"/>
          <w:lang w:eastAsia="zh-CN"/>
        </w:rPr>
        <w:lastRenderedPageBreak/>
        <w:t>to transport organisations. By coordinating across organisations CCS hope to maximise the commercial benefits that a new agreement can provide and reduce costs for both customers and suppliers.</w:t>
      </w:r>
    </w:p>
    <w:p w14:paraId="2A76DE29" w14:textId="6159ABDF"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The aim of this assessment is to understand the potential for a new road and rail agreement, and to recommend how it can meet common needs across the sector, support partnerships and or integration activity, across common goods and services and ‘turn key’ solutions (design, works / install, supply, commissioning, service delivery). CCS are keen to consider how different bespoke buyer requirements (for example on supplier accreditation or assurance provisions) may be accommodated within a single commercial agreement.</w:t>
      </w:r>
    </w:p>
    <w:p w14:paraId="2D35838B" w14:textId="7C1F8C63"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The target customer organisations are Network Rail (NR) / Great British Railways (GBR), Transport for London (TfL), National Highways (NH) and High Speed 2 (HS2). The relevance of solutions to UK cities, regions, devolved administrations should also be explored.</w:t>
      </w:r>
    </w:p>
    <w:p w14:paraId="79042B42" w14:textId="1F0E2148"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CCS is interested in opportunities for the agreement to align with public sector priorities including: efficiency savings, commercial benefits, user experience, network capacity &amp; resilience, Carbon Net Zero, and social value.</w:t>
      </w:r>
    </w:p>
    <w:p w14:paraId="2FFC72EC" w14:textId="1004B12F"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Realising the opportunity will require identification (and unpacking) of current contracted activity and pipeline spend, an understanding of commercial strategies across the key organisations, and the ability to engage customers. An assessment of the routes to market will be an important consideration - including options to ‘own and operate / install’, outsource, or deliver through a form of partnership. The capability to integrate technology from a tier 2 / 3 supplier across a network may also be attractive to buyers.</w:t>
      </w:r>
    </w:p>
    <w:p w14:paraId="02D1899A" w14:textId="2CECB5BC"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A comprehensive offer, tailored to delivery plans and pipeline activity across a range of key customers could deliver public sector savings by leveraging government’s combined purchasing power. It could free up customers' commercial teams to focus on other priorities. It could expand buyer access to new suppliers and supply chains. It also delivers benefits to the supply chain by reducing the cost and time required to join multiple agreements to provide similar solutions</w:t>
      </w:r>
      <w:r w:rsidRPr="00F46B22">
        <w:rPr>
          <w:rFonts w:ascii="Arial" w:eastAsia="Arial" w:hAnsi="Arial" w:cs="Arial"/>
          <w:szCs w:val="20"/>
          <w:lang w:eastAsia="zh-CN"/>
        </w:rPr>
        <w:t>.</w:t>
      </w:r>
    </w:p>
    <w:p w14:paraId="3B987F76" w14:textId="77777777" w:rsidR="00F46B22" w:rsidRPr="00F46B22" w:rsidRDefault="00F46B22" w:rsidP="00F46B22">
      <w:pPr>
        <w:keepNext/>
        <w:overflowPunct w:val="0"/>
        <w:autoSpaceDE w:val="0"/>
        <w:autoSpaceDN w:val="0"/>
        <w:adjustRightInd w:val="0"/>
        <w:spacing w:after="120" w:line="240" w:lineRule="auto"/>
        <w:ind w:left="720" w:hanging="720"/>
        <w:jc w:val="both"/>
        <w:textAlignment w:val="baseline"/>
        <w:outlineLvl w:val="0"/>
        <w:rPr>
          <w:rFonts w:ascii="Arial" w:eastAsia="STZhongsong" w:hAnsi="Arial"/>
          <w:b/>
          <w:caps/>
          <w:sz w:val="32"/>
          <w:szCs w:val="32"/>
          <w:lang w:eastAsia="zh-CN"/>
        </w:rPr>
      </w:pPr>
      <w:r w:rsidRPr="00F46B22">
        <w:rPr>
          <w:rFonts w:ascii="Arial" w:eastAsia="STZhongsong" w:hAnsi="Arial"/>
          <w:b/>
          <w:caps/>
          <w:sz w:val="32"/>
          <w:szCs w:val="32"/>
          <w:lang w:eastAsia="zh-CN"/>
        </w:rPr>
        <w:t>definitions</w:t>
      </w:r>
      <w:bookmarkEnd w:id="82"/>
      <w:r w:rsidRPr="00F46B22">
        <w:rPr>
          <w:rFonts w:ascii="Arial" w:eastAsia="STZhongsong" w:hAnsi="Arial"/>
          <w:b/>
          <w:caps/>
          <w:sz w:val="32"/>
          <w:szCs w:val="32"/>
          <w:lang w:eastAsia="zh-CN"/>
        </w:rPr>
        <w:t xml:space="preserve"> </w:t>
      </w:r>
    </w:p>
    <w:tbl>
      <w:tblPr>
        <w:tblStyle w:val="TableGrid2"/>
        <w:tblW w:w="0" w:type="auto"/>
        <w:tblInd w:w="720" w:type="dxa"/>
        <w:tblLook w:val="04A0" w:firstRow="1" w:lastRow="0" w:firstColumn="1" w:lastColumn="0" w:noHBand="0" w:noVBand="1"/>
      </w:tblPr>
      <w:tblGrid>
        <w:gridCol w:w="2035"/>
        <w:gridCol w:w="6261"/>
      </w:tblGrid>
      <w:tr w:rsidR="00F46B22" w:rsidRPr="00F46B22" w14:paraId="43C09EEE" w14:textId="77777777" w:rsidTr="00F46B22">
        <w:tc>
          <w:tcPr>
            <w:tcW w:w="2057" w:type="dxa"/>
            <w:shd w:val="clear" w:color="auto" w:fill="B8CCE4"/>
          </w:tcPr>
          <w:p w14:paraId="645E9348" w14:textId="77777777" w:rsidR="00F46B22" w:rsidRPr="00F46B22" w:rsidRDefault="00F46B22" w:rsidP="00F46B22">
            <w:pPr>
              <w:spacing w:after="120"/>
              <w:ind w:left="18" w:hanging="18"/>
              <w:outlineLvl w:val="1"/>
              <w:rPr>
                <w:rFonts w:ascii="Arial" w:eastAsia="STZhongsong" w:hAnsi="Arial"/>
                <w:b/>
                <w:sz w:val="24"/>
                <w:szCs w:val="24"/>
                <w:highlight w:val="yellow"/>
                <w:lang w:eastAsia="zh-CN"/>
              </w:rPr>
            </w:pPr>
            <w:r w:rsidRPr="00F46B22">
              <w:rPr>
                <w:rFonts w:ascii="Arial" w:eastAsia="STZhongsong" w:hAnsi="Arial"/>
                <w:b/>
                <w:sz w:val="24"/>
                <w:szCs w:val="24"/>
                <w:lang w:eastAsia="zh-CN"/>
              </w:rPr>
              <w:t>Expression or Acronym</w:t>
            </w:r>
          </w:p>
        </w:tc>
        <w:tc>
          <w:tcPr>
            <w:tcW w:w="6242" w:type="dxa"/>
            <w:shd w:val="clear" w:color="auto" w:fill="B8CCE4"/>
          </w:tcPr>
          <w:p w14:paraId="1B451197" w14:textId="77777777" w:rsidR="00F46B22" w:rsidRPr="00F46B22" w:rsidRDefault="00F46B22" w:rsidP="00F46B22">
            <w:pPr>
              <w:spacing w:after="120"/>
              <w:ind w:left="720" w:hanging="720"/>
              <w:outlineLvl w:val="1"/>
              <w:rPr>
                <w:rFonts w:ascii="Arial" w:eastAsia="STZhongsong" w:hAnsi="Arial"/>
                <w:b/>
                <w:sz w:val="24"/>
                <w:szCs w:val="24"/>
                <w:highlight w:val="yellow"/>
                <w:lang w:eastAsia="zh-CN"/>
              </w:rPr>
            </w:pPr>
            <w:r w:rsidRPr="00F46B22">
              <w:rPr>
                <w:rFonts w:ascii="Arial" w:eastAsia="STZhongsong" w:hAnsi="Arial"/>
                <w:b/>
                <w:sz w:val="24"/>
                <w:szCs w:val="24"/>
                <w:lang w:eastAsia="zh-CN"/>
              </w:rPr>
              <w:t>Definition</w:t>
            </w:r>
          </w:p>
        </w:tc>
      </w:tr>
      <w:tr w:rsidR="00F46B22" w:rsidRPr="00F46B22" w14:paraId="39C8EA5B" w14:textId="77777777" w:rsidTr="004B32ED">
        <w:tc>
          <w:tcPr>
            <w:tcW w:w="2057" w:type="dxa"/>
          </w:tcPr>
          <w:p w14:paraId="4F9DD877" w14:textId="77777777" w:rsidR="00F46B22" w:rsidRPr="00F46B22" w:rsidRDefault="00F46B22" w:rsidP="00F46B22">
            <w:pPr>
              <w:spacing w:after="120"/>
              <w:ind w:left="720" w:hanging="720"/>
              <w:outlineLvl w:val="1"/>
              <w:rPr>
                <w:rFonts w:ascii="Arial" w:eastAsia="STZhongsong" w:hAnsi="Arial"/>
                <w:sz w:val="24"/>
                <w:szCs w:val="24"/>
                <w:lang w:eastAsia="zh-CN"/>
              </w:rPr>
            </w:pPr>
            <w:r w:rsidRPr="00F46B22">
              <w:rPr>
                <w:rFonts w:ascii="Arial" w:eastAsia="STZhongsong" w:hAnsi="Arial"/>
                <w:sz w:val="24"/>
                <w:szCs w:val="24"/>
                <w:lang w:eastAsia="zh-CN"/>
              </w:rPr>
              <w:t>NR</w:t>
            </w:r>
          </w:p>
        </w:tc>
        <w:tc>
          <w:tcPr>
            <w:tcW w:w="6242" w:type="dxa"/>
          </w:tcPr>
          <w:p w14:paraId="75863C6C" w14:textId="77777777" w:rsidR="00F46B22" w:rsidRPr="00F46B22" w:rsidRDefault="00F46B22" w:rsidP="00F46B22">
            <w:pPr>
              <w:spacing w:after="120"/>
              <w:outlineLvl w:val="1"/>
              <w:rPr>
                <w:rFonts w:ascii="Arial" w:eastAsia="STZhongsong" w:hAnsi="Arial"/>
                <w:sz w:val="24"/>
                <w:szCs w:val="24"/>
                <w:highlight w:val="yellow"/>
                <w:lang w:eastAsia="zh-CN"/>
              </w:rPr>
            </w:pPr>
            <w:r w:rsidRPr="00F46B22">
              <w:rPr>
                <w:rFonts w:ascii="Arial" w:eastAsia="STZhongsong" w:hAnsi="Arial"/>
                <w:sz w:val="24"/>
                <w:szCs w:val="24"/>
                <w:lang w:eastAsia="zh-CN"/>
              </w:rPr>
              <w:t>Network Rail</w:t>
            </w:r>
          </w:p>
        </w:tc>
      </w:tr>
      <w:tr w:rsidR="00F46B22" w:rsidRPr="00F46B22" w14:paraId="7728A098" w14:textId="77777777" w:rsidTr="004B32ED">
        <w:tc>
          <w:tcPr>
            <w:tcW w:w="1827" w:type="dxa"/>
          </w:tcPr>
          <w:p w14:paraId="6BD366EB" w14:textId="77777777" w:rsidR="00F46B22" w:rsidRPr="00F46B22" w:rsidRDefault="00F46B22" w:rsidP="00F46B22">
            <w:pPr>
              <w:spacing w:after="120"/>
              <w:ind w:left="720" w:hanging="720"/>
              <w:outlineLvl w:val="1"/>
              <w:rPr>
                <w:rFonts w:ascii="Arial" w:eastAsia="STZhongsong" w:hAnsi="Arial"/>
                <w:sz w:val="24"/>
                <w:szCs w:val="24"/>
                <w:lang w:eastAsia="zh-CN"/>
              </w:rPr>
            </w:pPr>
            <w:r w:rsidRPr="00F46B22">
              <w:rPr>
                <w:rFonts w:ascii="Arial" w:eastAsia="STZhongsong" w:hAnsi="Arial"/>
                <w:sz w:val="24"/>
                <w:szCs w:val="24"/>
                <w:lang w:eastAsia="zh-CN"/>
              </w:rPr>
              <w:t>GBR</w:t>
            </w:r>
          </w:p>
        </w:tc>
        <w:tc>
          <w:tcPr>
            <w:tcW w:w="6472" w:type="dxa"/>
          </w:tcPr>
          <w:p w14:paraId="2820389D" w14:textId="77777777" w:rsidR="00F46B22" w:rsidRPr="00F46B22" w:rsidRDefault="00F46B22" w:rsidP="00F46B22">
            <w:pPr>
              <w:spacing w:after="120"/>
              <w:outlineLvl w:val="1"/>
              <w:rPr>
                <w:rFonts w:ascii="Arial" w:eastAsia="STZhongsong" w:hAnsi="Arial"/>
                <w:sz w:val="24"/>
                <w:szCs w:val="24"/>
                <w:lang w:eastAsia="zh-CN"/>
              </w:rPr>
            </w:pPr>
            <w:r w:rsidRPr="00F46B22">
              <w:rPr>
                <w:rFonts w:ascii="Arial" w:eastAsia="STZhongsong" w:hAnsi="Arial"/>
                <w:sz w:val="24"/>
                <w:szCs w:val="24"/>
                <w:lang w:eastAsia="zh-CN"/>
              </w:rPr>
              <w:t>Great British Railways</w:t>
            </w:r>
          </w:p>
        </w:tc>
      </w:tr>
      <w:tr w:rsidR="00F46B22" w:rsidRPr="00F46B22" w14:paraId="2E781619" w14:textId="77777777" w:rsidTr="004B32ED">
        <w:tc>
          <w:tcPr>
            <w:tcW w:w="2057" w:type="dxa"/>
          </w:tcPr>
          <w:p w14:paraId="6CA5E4F2" w14:textId="77777777" w:rsidR="00F46B22" w:rsidRPr="00F46B22" w:rsidRDefault="00F46B22" w:rsidP="00F46B22">
            <w:pPr>
              <w:spacing w:after="120"/>
              <w:ind w:left="720" w:hanging="720"/>
              <w:outlineLvl w:val="1"/>
              <w:rPr>
                <w:rFonts w:ascii="Arial" w:eastAsia="STZhongsong" w:hAnsi="Arial"/>
                <w:sz w:val="24"/>
                <w:szCs w:val="24"/>
                <w:lang w:eastAsia="zh-CN"/>
              </w:rPr>
            </w:pPr>
            <w:r w:rsidRPr="00F46B22">
              <w:rPr>
                <w:rFonts w:ascii="Arial" w:eastAsia="STZhongsong" w:hAnsi="Arial"/>
                <w:sz w:val="24"/>
                <w:szCs w:val="24"/>
                <w:lang w:eastAsia="zh-CN"/>
              </w:rPr>
              <w:t>TfL</w:t>
            </w:r>
          </w:p>
        </w:tc>
        <w:tc>
          <w:tcPr>
            <w:tcW w:w="6242" w:type="dxa"/>
          </w:tcPr>
          <w:p w14:paraId="334D1053" w14:textId="77777777" w:rsidR="00F46B22" w:rsidRPr="00F46B22" w:rsidRDefault="00F46B22" w:rsidP="00F46B22">
            <w:pPr>
              <w:spacing w:after="120"/>
              <w:outlineLvl w:val="1"/>
              <w:rPr>
                <w:rFonts w:ascii="Arial" w:eastAsia="STZhongsong" w:hAnsi="Arial"/>
                <w:sz w:val="24"/>
                <w:szCs w:val="24"/>
                <w:highlight w:val="yellow"/>
                <w:lang w:eastAsia="zh-CN"/>
              </w:rPr>
            </w:pPr>
            <w:r w:rsidRPr="00F46B22">
              <w:rPr>
                <w:rFonts w:ascii="Arial" w:eastAsia="STZhongsong" w:hAnsi="Arial"/>
                <w:sz w:val="24"/>
                <w:szCs w:val="24"/>
                <w:lang w:eastAsia="zh-CN"/>
              </w:rPr>
              <w:t>Transport for London</w:t>
            </w:r>
          </w:p>
        </w:tc>
      </w:tr>
      <w:tr w:rsidR="00F46B22" w:rsidRPr="00F46B22" w14:paraId="3BADE305" w14:textId="77777777" w:rsidTr="004B32ED">
        <w:tc>
          <w:tcPr>
            <w:tcW w:w="2057" w:type="dxa"/>
          </w:tcPr>
          <w:p w14:paraId="4FF47DAB" w14:textId="77777777" w:rsidR="00F46B22" w:rsidRPr="00F46B22" w:rsidRDefault="00F46B22" w:rsidP="00F46B22">
            <w:pPr>
              <w:spacing w:after="120"/>
              <w:ind w:left="720" w:hanging="720"/>
              <w:outlineLvl w:val="1"/>
              <w:rPr>
                <w:rFonts w:ascii="Arial" w:eastAsia="STZhongsong" w:hAnsi="Arial"/>
                <w:sz w:val="24"/>
                <w:szCs w:val="24"/>
                <w:lang w:eastAsia="zh-CN"/>
              </w:rPr>
            </w:pPr>
            <w:r w:rsidRPr="00F46B22">
              <w:rPr>
                <w:rFonts w:ascii="Arial" w:eastAsia="STZhongsong" w:hAnsi="Arial"/>
                <w:sz w:val="24"/>
                <w:szCs w:val="24"/>
                <w:lang w:eastAsia="zh-CN"/>
              </w:rPr>
              <w:t>HS2</w:t>
            </w:r>
          </w:p>
        </w:tc>
        <w:tc>
          <w:tcPr>
            <w:tcW w:w="6242" w:type="dxa"/>
          </w:tcPr>
          <w:p w14:paraId="7185F8FD" w14:textId="77777777" w:rsidR="00F46B22" w:rsidRPr="00F46B22" w:rsidRDefault="00F46B22" w:rsidP="00F46B22">
            <w:pPr>
              <w:spacing w:after="120"/>
              <w:outlineLvl w:val="1"/>
              <w:rPr>
                <w:rFonts w:ascii="Arial" w:eastAsia="STZhongsong" w:hAnsi="Arial"/>
                <w:sz w:val="24"/>
                <w:szCs w:val="24"/>
                <w:lang w:eastAsia="zh-CN"/>
              </w:rPr>
            </w:pPr>
            <w:r w:rsidRPr="00F46B22">
              <w:rPr>
                <w:rFonts w:ascii="Arial" w:eastAsia="STZhongsong" w:hAnsi="Arial"/>
                <w:sz w:val="24"/>
                <w:szCs w:val="24"/>
                <w:lang w:eastAsia="zh-CN"/>
              </w:rPr>
              <w:t>High Speed 2</w:t>
            </w:r>
          </w:p>
        </w:tc>
      </w:tr>
      <w:tr w:rsidR="00F46B22" w:rsidRPr="00F46B22" w14:paraId="336AEA05" w14:textId="77777777" w:rsidTr="004B32ED">
        <w:tc>
          <w:tcPr>
            <w:tcW w:w="2057" w:type="dxa"/>
          </w:tcPr>
          <w:p w14:paraId="18EAF9E1" w14:textId="77777777" w:rsidR="00F46B22" w:rsidRPr="00F46B22" w:rsidRDefault="00F46B22" w:rsidP="00F46B22">
            <w:pPr>
              <w:spacing w:after="120"/>
              <w:ind w:left="720" w:hanging="720"/>
              <w:outlineLvl w:val="1"/>
              <w:rPr>
                <w:rFonts w:ascii="Arial" w:eastAsia="STZhongsong" w:hAnsi="Arial"/>
                <w:sz w:val="24"/>
                <w:szCs w:val="24"/>
                <w:lang w:eastAsia="zh-CN"/>
              </w:rPr>
            </w:pPr>
            <w:r w:rsidRPr="00F46B22">
              <w:rPr>
                <w:rFonts w:ascii="Arial" w:eastAsia="STZhongsong" w:hAnsi="Arial"/>
                <w:sz w:val="24"/>
                <w:szCs w:val="24"/>
                <w:lang w:eastAsia="zh-CN"/>
              </w:rPr>
              <w:t>NH</w:t>
            </w:r>
          </w:p>
        </w:tc>
        <w:tc>
          <w:tcPr>
            <w:tcW w:w="6242" w:type="dxa"/>
          </w:tcPr>
          <w:p w14:paraId="0980F606" w14:textId="77777777" w:rsidR="00F46B22" w:rsidRPr="00F46B22" w:rsidRDefault="00F46B22" w:rsidP="00F46B22">
            <w:pPr>
              <w:spacing w:after="120"/>
              <w:outlineLvl w:val="1"/>
              <w:rPr>
                <w:rFonts w:ascii="Arial" w:eastAsia="STZhongsong" w:hAnsi="Arial"/>
                <w:sz w:val="24"/>
                <w:szCs w:val="24"/>
                <w:lang w:eastAsia="zh-CN"/>
              </w:rPr>
            </w:pPr>
            <w:r w:rsidRPr="00F46B22">
              <w:rPr>
                <w:rFonts w:ascii="Arial" w:eastAsia="STZhongsong" w:hAnsi="Arial"/>
                <w:sz w:val="24"/>
                <w:szCs w:val="24"/>
                <w:lang w:eastAsia="zh-CN"/>
              </w:rPr>
              <w:t>National Highways</w:t>
            </w:r>
          </w:p>
        </w:tc>
      </w:tr>
    </w:tbl>
    <w:p w14:paraId="27A0913E" w14:textId="77777777" w:rsidR="00F46B22" w:rsidRPr="00F46B22" w:rsidRDefault="00F46B22" w:rsidP="00F46B22">
      <w:pPr>
        <w:keepNext/>
        <w:overflowPunct w:val="0"/>
        <w:autoSpaceDE w:val="0"/>
        <w:autoSpaceDN w:val="0"/>
        <w:adjustRightInd w:val="0"/>
        <w:spacing w:before="240" w:after="120" w:line="240" w:lineRule="auto"/>
        <w:ind w:left="720" w:hanging="720"/>
        <w:jc w:val="both"/>
        <w:textAlignment w:val="baseline"/>
        <w:outlineLvl w:val="0"/>
        <w:rPr>
          <w:rFonts w:ascii="Arial" w:eastAsia="STZhongsong" w:hAnsi="Arial"/>
          <w:b/>
          <w:caps/>
          <w:sz w:val="32"/>
          <w:szCs w:val="32"/>
          <w:lang w:eastAsia="zh-CN"/>
        </w:rPr>
      </w:pPr>
      <w:bookmarkStart w:id="85" w:name="_Toc126668062"/>
      <w:r w:rsidRPr="00F46B22">
        <w:rPr>
          <w:rFonts w:ascii="Arial" w:eastAsia="STZhongsong" w:hAnsi="Arial"/>
          <w:b/>
          <w:caps/>
          <w:sz w:val="32"/>
          <w:szCs w:val="32"/>
          <w:lang w:eastAsia="zh-CN"/>
        </w:rPr>
        <w:lastRenderedPageBreak/>
        <w:t>scope of requirement</w:t>
      </w:r>
      <w:bookmarkEnd w:id="83"/>
      <w:bookmarkEnd w:id="84"/>
      <w:bookmarkEnd w:id="85"/>
      <w:r w:rsidRPr="00F46B22">
        <w:rPr>
          <w:rFonts w:ascii="Arial" w:eastAsia="STZhongsong" w:hAnsi="Arial"/>
          <w:b/>
          <w:caps/>
          <w:sz w:val="32"/>
          <w:szCs w:val="32"/>
          <w:lang w:eastAsia="zh-CN"/>
        </w:rPr>
        <w:t xml:space="preserve"> </w:t>
      </w:r>
    </w:p>
    <w:p w14:paraId="55F0BFAE" w14:textId="56B7128C"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bookmarkStart w:id="86" w:name="_Toc368573031"/>
      <w:bookmarkStart w:id="87" w:name="_Toc126668063"/>
      <w:bookmarkEnd w:id="79"/>
      <w:r>
        <w:rPr>
          <w:rFonts w:ascii="Arial" w:eastAsia="Arial" w:hAnsi="Arial" w:cs="Arial"/>
          <w:sz w:val="24"/>
          <w:szCs w:val="20"/>
          <w:lang w:eastAsia="zh-CN"/>
        </w:rPr>
        <w:tab/>
      </w:r>
      <w:r w:rsidRPr="00F46B22">
        <w:rPr>
          <w:rFonts w:ascii="Arial" w:eastAsia="Arial" w:hAnsi="Arial" w:cs="Arial"/>
          <w:sz w:val="24"/>
          <w:szCs w:val="20"/>
          <w:lang w:eastAsia="zh-CN"/>
        </w:rPr>
        <w:t>The scope of the contract covers provision of qualified expert staff (consultancy services) to gather evidence, provide expert advice from real world experience, and to engage with commercial and delivery teams across a range of transport sector customers and suppliers to make evidenced based recommendations.</w:t>
      </w:r>
    </w:p>
    <w:p w14:paraId="0FF64CFB" w14:textId="484F5F5F"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The maximum contract duration and maximum contract value set out in the awarded contract for this activity will cover the core activity (Tranche 1), and provide scope to undertake additional related services should CCS request these. Any request for additional services (over and above Tranche 1) will require internal CCS financial approval. Additional services may include support to take forward recommendations from Tranche 1 or to consider opportunities (within the same customer group) to support infrastructure related activities.</w:t>
      </w:r>
    </w:p>
    <w:p w14:paraId="76F3F9B2" w14:textId="280AA989"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 xml:space="preserve">Interested suppliers should provide full details regarding the delivery of Tranche 1, answering in full the assessment questions detailed in the invitation to tender.  Rate card data for undertaking additional activity should also be provided. This will be evaluated separately to the proposed costs for delivery of Tranche 1. The scope and deliverables for any additional services will be agreed between both parties prior to the additional activity commencing.   </w:t>
      </w:r>
    </w:p>
    <w:p w14:paraId="08BF0A91" w14:textId="3C16C76F"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Tranche 1 will include data collection and detailed analysis of sector spend, published pipelines and delivery plans (including but not limited to National Highways Roads Investment Strategy 3 and Network Rail’s plans for Control Period 7). Effective supplier and customer engagement will be vital and this should include online and face to face meetings, workshops, interviews, and surveys. As a minimum we expect engagement with commercial teams from across the four key customers and for the bidder to propose an effective route to secure insight from the supply chain to the road and rail sector.</w:t>
      </w:r>
    </w:p>
    <w:p w14:paraId="24051B8B" w14:textId="50EDBEEC"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The Tranche 1 activity will require expert knowledge of the sector and its commercial practices - to unpack forecast pipeline activity and to provide information on the products, services and delivery routes that will be required by customers.  This will support recommendations and considerations for CCS regarding the commercial opportunities, addressable spend and the design and scope of a new framework agreement.</w:t>
      </w:r>
      <w:r w:rsidRPr="00F46B22">
        <w:rPr>
          <w:rFonts w:ascii="Arial" w:eastAsia="STZhongsong" w:hAnsi="Arial"/>
          <w:sz w:val="24"/>
          <w:szCs w:val="20"/>
          <w:lang w:eastAsia="zh-CN"/>
        </w:rPr>
        <w:t xml:space="preserve"> </w:t>
      </w:r>
      <w:r w:rsidRPr="00F46B22">
        <w:rPr>
          <w:rFonts w:ascii="Arial" w:eastAsia="Arial" w:hAnsi="Arial" w:cs="Arial"/>
          <w:sz w:val="24"/>
          <w:szCs w:val="20"/>
          <w:lang w:eastAsia="zh-CN"/>
        </w:rPr>
        <w:t>A written report with recommendations for a new road and rail commercial agreement and presentation to CCS and stakeholders will be required at the end of the activity.</w:t>
      </w:r>
    </w:p>
    <w:p w14:paraId="72FE662E" w14:textId="4BC23628"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For the avoidance of doubt, the output from Tranche 1 are not intended to inform CCS on a direct replacement for the CCS Transport Technology and Associated Services agreement - it is intended to identify opportunities across named customers (and beyond) to support high spend areas of procurement related to common Engineering and Technology solutions - capturing areas that are not sufficiently supported currently by CCS and where customers see potential for CCS to provide this service. A new agreement may be offered as a replacement to an expiring customer agreement, to address a gap in future delivery needs and or to deliver increased commercial benefit.</w:t>
      </w:r>
    </w:p>
    <w:p w14:paraId="24A2E5E1" w14:textId="77777777" w:rsidR="00F46B22" w:rsidRPr="00F46B22" w:rsidRDefault="00F46B22" w:rsidP="00F46B22">
      <w:pPr>
        <w:overflowPunct w:val="0"/>
        <w:autoSpaceDE w:val="0"/>
        <w:autoSpaceDN w:val="0"/>
        <w:adjustRightInd w:val="0"/>
        <w:spacing w:after="120" w:line="240" w:lineRule="auto"/>
        <w:ind w:left="709"/>
        <w:jc w:val="both"/>
        <w:textAlignment w:val="baseline"/>
        <w:outlineLvl w:val="1"/>
        <w:rPr>
          <w:rFonts w:ascii="Arial" w:eastAsia="Arial" w:hAnsi="Arial" w:cs="Arial"/>
          <w:sz w:val="24"/>
          <w:szCs w:val="20"/>
          <w:lang w:eastAsia="zh-CN"/>
        </w:rPr>
      </w:pPr>
      <w:r w:rsidRPr="00F46B22">
        <w:rPr>
          <w:rFonts w:ascii="Arial" w:eastAsia="Arial" w:hAnsi="Arial" w:cs="Arial"/>
          <w:sz w:val="24"/>
          <w:szCs w:val="20"/>
          <w:lang w:eastAsia="zh-CN"/>
        </w:rPr>
        <w:t xml:space="preserve">   </w:t>
      </w:r>
    </w:p>
    <w:p w14:paraId="1859A343" w14:textId="77777777" w:rsidR="00F46B22" w:rsidRPr="00F46B22" w:rsidRDefault="00F46B22" w:rsidP="00F46B22">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r w:rsidRPr="00F46B22">
        <w:rPr>
          <w:rFonts w:ascii="Arial" w:eastAsia="STZhongsong" w:hAnsi="Arial"/>
          <w:b/>
          <w:caps/>
          <w:sz w:val="32"/>
          <w:szCs w:val="32"/>
          <w:lang w:eastAsia="zh-CN"/>
        </w:rPr>
        <w:lastRenderedPageBreak/>
        <w:t>The requirement</w:t>
      </w:r>
      <w:bookmarkEnd w:id="86"/>
      <w:bookmarkEnd w:id="87"/>
    </w:p>
    <w:p w14:paraId="41D8EF7F" w14:textId="74A46EE0"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bookmarkStart w:id="88" w:name="_Toc368573032"/>
      <w:bookmarkStart w:id="89" w:name="_Toc126668064"/>
      <w:r>
        <w:rPr>
          <w:rFonts w:ascii="Arial" w:eastAsia="Arial" w:hAnsi="Arial" w:cs="Arial"/>
          <w:sz w:val="24"/>
          <w:szCs w:val="20"/>
          <w:lang w:eastAsia="zh-CN"/>
        </w:rPr>
        <w:tab/>
      </w:r>
      <w:r w:rsidRPr="00F46B22">
        <w:rPr>
          <w:rFonts w:ascii="Arial" w:eastAsia="Arial" w:hAnsi="Arial" w:cs="Arial"/>
          <w:sz w:val="24"/>
          <w:szCs w:val="20"/>
          <w:lang w:eastAsia="zh-CN"/>
        </w:rPr>
        <w:t>For Tranche 1 CCS is seeking evidenced information, advice, customer and supplier feedback and tested recommendations that will underpin a subsequent business case (to be completed by CCS) for the development of a new road and rail engineering and technology commercial framework agreement. This activity will require input from key strategic customers and suppliers (or relevant stakeholder groups) to identify areas (categories, activities and delivery routes) that would provide most value to key transport organisations and others in the transport sector.</w:t>
      </w:r>
    </w:p>
    <w:p w14:paraId="3A68B0C8" w14:textId="633E791D"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 xml:space="preserve">The main outputs for tranche 1 include effective stakeholder engagement, an interim and final report, and a presentation to stakeholders. The final report will set out potential interest, considerations for CCS on scope and structure, and identify potential addressable spend for a new road and rail framework agreement. The approach to delivering on this activity should be set out in responses (to the ITT). </w:t>
      </w:r>
    </w:p>
    <w:p w14:paraId="5D52B3BC" w14:textId="6EB9438B"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The final report must also address a number of key questions set out below and explored during the market analysis and in workshops with customers and suppliers / supply chain representatives. You should set out in your bid how you plan to tackle these questions:</w:t>
      </w:r>
    </w:p>
    <w:p w14:paraId="48C60D49" w14:textId="77777777" w:rsidR="00F46B22" w:rsidRPr="00F46B22" w:rsidRDefault="00F46B22" w:rsidP="00F46B22">
      <w:pPr>
        <w:suppressAutoHyphens/>
        <w:autoSpaceDN w:val="0"/>
        <w:spacing w:before="240" w:after="240" w:line="240" w:lineRule="auto"/>
        <w:ind w:left="720"/>
        <w:textAlignment w:val="baseline"/>
        <w:rPr>
          <w:rFonts w:cs="Calibri"/>
          <w:sz w:val="24"/>
          <w:lang w:eastAsia="zh-CN" w:bidi="hi-IN"/>
        </w:rPr>
      </w:pPr>
      <w:r w:rsidRPr="00F46B22">
        <w:rPr>
          <w:rFonts w:ascii="Arial" w:eastAsia="Arial" w:hAnsi="Arial" w:cs="Arial"/>
          <w:sz w:val="24"/>
          <w:lang w:eastAsia="zh-CN" w:bidi="hi-IN"/>
        </w:rPr>
        <w:tab/>
      </w:r>
      <w:r w:rsidRPr="00F46B22">
        <w:rPr>
          <w:rFonts w:ascii="Arial" w:eastAsia="Arial" w:hAnsi="Arial" w:cs="Arial"/>
          <w:b/>
          <w:sz w:val="24"/>
          <w:lang w:eastAsia="zh-CN" w:bidi="hi-IN"/>
        </w:rPr>
        <w:t>What is the market outlook (and potential addressable spend) for transport engineering and technology solutions over the next 5 years?</w:t>
      </w:r>
      <w:r w:rsidRPr="00F46B22">
        <w:rPr>
          <w:rFonts w:ascii="Arial" w:eastAsia="Arial" w:hAnsi="Arial" w:cs="Arial"/>
          <w:sz w:val="24"/>
          <w:lang w:eastAsia="zh-CN" w:bidi="hi-IN"/>
        </w:rPr>
        <w:t xml:space="preserve"> Provide an overview of the public sector transport engineering and technology market (including supply side capability, market and technology trends) capturing relevant activities and new announcements by key Public Sector organisations and their related bodies or partners. These are: Network Rail (NR) / Great British Railways (GBR), Transport for London (TfL), National Highways (NH) and High Speed 2 (HS2). </w:t>
      </w:r>
      <w:bookmarkStart w:id="90" w:name="_Hlk137499431"/>
      <w:r w:rsidRPr="00F46B22">
        <w:rPr>
          <w:rFonts w:ascii="Arial" w:eastAsia="Arial" w:hAnsi="Arial" w:cs="Arial"/>
          <w:sz w:val="24"/>
          <w:lang w:eastAsia="zh-CN" w:bidi="hi-IN"/>
        </w:rPr>
        <w:t>Consider overlap and potential interest from cities, regions and devolved administrations.</w:t>
      </w:r>
      <w:bookmarkEnd w:id="90"/>
      <w:r w:rsidRPr="00F46B22">
        <w:rPr>
          <w:rFonts w:ascii="Arial" w:eastAsia="Arial" w:hAnsi="Arial" w:cs="Arial"/>
          <w:sz w:val="24"/>
          <w:lang w:eastAsia="zh-CN" w:bidi="hi-IN"/>
        </w:rPr>
        <w:t xml:space="preserve"> Market analysis must include an assessment of PESTLE trends / influence on future procurements.</w:t>
      </w:r>
    </w:p>
    <w:p w14:paraId="70F88920" w14:textId="77777777" w:rsidR="00F46B22" w:rsidRPr="00F46B22" w:rsidRDefault="00F46B22" w:rsidP="00F46B22">
      <w:pPr>
        <w:suppressAutoHyphens/>
        <w:autoSpaceDN w:val="0"/>
        <w:spacing w:before="240" w:after="240" w:line="240" w:lineRule="auto"/>
        <w:ind w:left="720"/>
        <w:textAlignment w:val="baseline"/>
        <w:rPr>
          <w:rFonts w:cs="Calibri"/>
          <w:sz w:val="24"/>
          <w:lang w:eastAsia="zh-CN" w:bidi="hi-IN"/>
        </w:rPr>
      </w:pPr>
      <w:r w:rsidRPr="00F46B22">
        <w:rPr>
          <w:rFonts w:ascii="Arial" w:eastAsia="Arial" w:hAnsi="Arial" w:cs="Arial"/>
          <w:sz w:val="24"/>
          <w:lang w:eastAsia="zh-CN" w:bidi="hi-IN"/>
        </w:rPr>
        <w:tab/>
      </w:r>
      <w:r w:rsidRPr="00F46B22">
        <w:rPr>
          <w:rFonts w:ascii="Arial" w:eastAsia="Arial" w:hAnsi="Arial" w:cs="Arial"/>
          <w:b/>
          <w:sz w:val="24"/>
          <w:lang w:eastAsia="zh-CN" w:bidi="hi-IN"/>
        </w:rPr>
        <w:t>What relevant re-procurements or new procurements are expected across the four public sector organisations over the next 5 years? What does the route to market and the supply chain look like?</w:t>
      </w:r>
      <w:r w:rsidRPr="00F46B22">
        <w:rPr>
          <w:rFonts w:ascii="Arial" w:eastAsia="Arial" w:hAnsi="Arial" w:cs="Arial"/>
          <w:sz w:val="24"/>
          <w:lang w:eastAsia="zh-CN" w:bidi="hi-IN"/>
        </w:rPr>
        <w:t xml:space="preserve">  This should also consider the lifespan and transition arrangements for existing engineering and technology products and services (including plans to extend asset life), new initiatives, the effectiveness of current procurement arrangements, and scope for improving commercial benefit through a new / common agreement. It should provide insight into commercial strategies across the four organisations - including details of common (or overlapping) ‘high spend’ products, services and supply chains. This should outline the procurement routes and preferred contract terms, as well as any partnerships or outsourcing arrangements that are in place or likely.</w:t>
      </w:r>
    </w:p>
    <w:p w14:paraId="09B18824" w14:textId="77777777" w:rsidR="00F46B22" w:rsidRPr="00F46B22" w:rsidRDefault="00F46B22" w:rsidP="00F46B22">
      <w:pPr>
        <w:suppressAutoHyphens/>
        <w:autoSpaceDN w:val="0"/>
        <w:spacing w:before="240" w:after="240" w:line="240" w:lineRule="auto"/>
        <w:ind w:left="720"/>
        <w:textAlignment w:val="baseline"/>
        <w:rPr>
          <w:rFonts w:cs="Calibri"/>
          <w:sz w:val="24"/>
          <w:lang w:eastAsia="zh-CN" w:bidi="hi-IN"/>
        </w:rPr>
      </w:pPr>
      <w:r w:rsidRPr="00F46B22">
        <w:rPr>
          <w:rFonts w:ascii="Arial" w:eastAsia="Arial" w:hAnsi="Arial" w:cs="Arial"/>
          <w:sz w:val="24"/>
          <w:lang w:eastAsia="zh-CN" w:bidi="hi-IN"/>
        </w:rPr>
        <w:tab/>
      </w:r>
      <w:r w:rsidRPr="00F46B22">
        <w:rPr>
          <w:rFonts w:ascii="Arial" w:eastAsia="Arial" w:hAnsi="Arial" w:cs="Arial"/>
          <w:b/>
          <w:sz w:val="24"/>
          <w:lang w:eastAsia="zh-CN" w:bidi="hi-IN"/>
        </w:rPr>
        <w:t>What is the appetite across the four key organisations for a new Engineering and Technology framework agreement?</w:t>
      </w:r>
      <w:r w:rsidRPr="00F46B22">
        <w:rPr>
          <w:rFonts w:ascii="Arial" w:eastAsia="Arial" w:hAnsi="Arial" w:cs="Arial"/>
          <w:sz w:val="24"/>
          <w:lang w:eastAsia="zh-CN" w:bidi="hi-IN"/>
        </w:rPr>
        <w:t xml:space="preserve"> Insight and evidence should be gathered by utilising company knowledge and existing relationships with key organisations, and through focused supplier (or supply chain) and </w:t>
      </w:r>
      <w:r w:rsidRPr="00F46B22">
        <w:rPr>
          <w:rFonts w:ascii="Arial" w:eastAsia="Arial" w:hAnsi="Arial" w:cs="Arial"/>
          <w:sz w:val="24"/>
          <w:lang w:eastAsia="zh-CN" w:bidi="hi-IN"/>
        </w:rPr>
        <w:lastRenderedPageBreak/>
        <w:t>customer workshops. This should identify common areas for closer collaboration across multiple buyers (horizontal solutions e.g. the digital agenda) as well as bespoke requirements (vertical solutions). The unique nature of these organisations may require a hybrid offer with the flexibility to apply certain optional features or conditions on products, services and or suppliers within an otherwise horizontal solution. The activity will assess the opportunity for CCS to support ongoing or pipeline procurement and to understand the associated timeframe, for example estimated decision points on renewal of customers’ existing framework agreements.</w:t>
      </w:r>
    </w:p>
    <w:p w14:paraId="7AC075C3" w14:textId="77777777" w:rsidR="00F46B22" w:rsidRPr="00F46B22" w:rsidRDefault="00F46B22" w:rsidP="00F46B22">
      <w:pPr>
        <w:suppressAutoHyphens/>
        <w:autoSpaceDN w:val="0"/>
        <w:spacing w:before="240" w:after="240" w:line="240" w:lineRule="auto"/>
        <w:ind w:left="720" w:firstLine="720"/>
        <w:textAlignment w:val="baseline"/>
        <w:rPr>
          <w:rFonts w:cs="Calibri"/>
          <w:sz w:val="24"/>
          <w:lang w:eastAsia="zh-CN" w:bidi="hi-IN"/>
        </w:rPr>
      </w:pPr>
      <w:r w:rsidRPr="00F46B22">
        <w:rPr>
          <w:rFonts w:ascii="Arial" w:eastAsia="Arial" w:hAnsi="Arial" w:cs="Arial"/>
          <w:b/>
          <w:sz w:val="24"/>
          <w:lang w:eastAsia="zh-CN" w:bidi="hi-IN"/>
        </w:rPr>
        <w:t xml:space="preserve">What is the potential scope for a Road and Rail Engineering and Technology commercial agreement and how might this be structured? </w:t>
      </w:r>
      <w:r w:rsidRPr="00F46B22">
        <w:rPr>
          <w:rFonts w:ascii="Arial" w:eastAsia="Arial" w:hAnsi="Arial" w:cs="Arial"/>
          <w:sz w:val="24"/>
          <w:lang w:eastAsia="zh-CN" w:bidi="hi-IN"/>
        </w:rPr>
        <w:t xml:space="preserve"> In addressing this point it will be important to reflect on current and planned customer activity and the potential for CCS to support common requirements. Consideration should also be given to the current commercial agreements across CCS (to identify gaps in the CCS offer and to avoid significant duplication), as well as competitor or customer agreements. Consideration of scope should prioritise the potential for spend and likely demand for a solution via a CCS agreement.</w:t>
      </w:r>
    </w:p>
    <w:p w14:paraId="4472ABE1" w14:textId="77777777" w:rsidR="00F46B22" w:rsidRPr="00F46B22" w:rsidRDefault="00F46B22" w:rsidP="00F46B22">
      <w:pPr>
        <w:suppressAutoHyphens/>
        <w:autoSpaceDN w:val="0"/>
        <w:spacing w:before="240" w:after="240" w:line="240" w:lineRule="auto"/>
        <w:ind w:left="720" w:firstLine="720"/>
        <w:textAlignment w:val="baseline"/>
        <w:rPr>
          <w:rFonts w:cs="Calibri"/>
          <w:sz w:val="24"/>
          <w:lang w:eastAsia="zh-CN" w:bidi="hi-IN"/>
        </w:rPr>
      </w:pPr>
      <w:r w:rsidRPr="00F46B22">
        <w:rPr>
          <w:rFonts w:ascii="Arial" w:eastAsia="Arial" w:hAnsi="Arial" w:cs="Arial"/>
          <w:b/>
          <w:sz w:val="24"/>
          <w:lang w:eastAsia="zh-CN" w:bidi="hi-IN"/>
        </w:rPr>
        <w:t>What core and innovative features would add value within the framework agreement?</w:t>
      </w:r>
      <w:r w:rsidRPr="00F46B22">
        <w:rPr>
          <w:rFonts w:ascii="Arial" w:eastAsia="Arial" w:hAnsi="Arial" w:cs="Arial"/>
          <w:sz w:val="24"/>
          <w:lang w:eastAsia="zh-CN" w:bidi="hi-IN"/>
        </w:rPr>
        <w:t xml:space="preserve"> In addressing this question it will be important to consider the appropriate contractual arrangements for solutions common across two or more key customers - particularly where a solution may encompass a mix of design / install, commissioning, hardware, and operation / decommissioning. It should consider how common solutions may be grouped together or split (where specific requirements diverge). It should identify provisions that might facilitate partnerships or enable Tier 1’s to act as an integration route for the supply chain. Innovative features may include suggestions for a compliant process for further clarification of bids (post ITT) or the assessment and contract of competing solutions.</w:t>
      </w:r>
    </w:p>
    <w:p w14:paraId="7E38C242" w14:textId="77777777" w:rsidR="00F46B22" w:rsidRPr="00F46B22" w:rsidRDefault="00F46B22" w:rsidP="00F46B22">
      <w:pPr>
        <w:suppressAutoHyphens/>
        <w:autoSpaceDN w:val="0"/>
        <w:spacing w:before="240" w:after="240" w:line="240" w:lineRule="auto"/>
        <w:ind w:left="720" w:firstLine="720"/>
        <w:textAlignment w:val="baseline"/>
        <w:rPr>
          <w:rFonts w:cs="Calibri"/>
          <w:sz w:val="24"/>
          <w:lang w:eastAsia="zh-CN" w:bidi="hi-IN"/>
        </w:rPr>
      </w:pPr>
      <w:r w:rsidRPr="00F46B22">
        <w:rPr>
          <w:rFonts w:ascii="Arial" w:eastAsia="Arial" w:hAnsi="Arial" w:cs="Arial"/>
          <w:b/>
          <w:sz w:val="24"/>
          <w:lang w:eastAsia="zh-CN" w:bidi="hi-IN"/>
        </w:rPr>
        <w:t>How can a new road and rail engineering and technology agreement deliver greater commercial benefit to key transport customers (compared with internal routes)?</w:t>
      </w:r>
      <w:r w:rsidRPr="00F46B22">
        <w:rPr>
          <w:rFonts w:ascii="Arial" w:eastAsia="Arial" w:hAnsi="Arial" w:cs="Arial"/>
          <w:sz w:val="24"/>
          <w:lang w:eastAsia="zh-CN" w:bidi="hi-IN"/>
        </w:rPr>
        <w:t xml:space="preserve"> This is a vital step in encouraging customers to use a new CCS agreement. In response to this point the report should outline the cost savings and wider commercial benefits available through a common CCS solution - where suppliers may offer preferable rates and where the customer may avoid costs related to establishing and maintaining a new internal agreement. It should outline mechanisms CCS might deploy to secure competitive pricing and incentivise supplier performance. Advice should be offered on utilising the flexibility provided within the current legislative framework (PCR 2015) and initial consideration of how the flexibility potentially available under the proposed procurement reform bill might enable the agreement to operate differently or deliver added value.</w:t>
      </w:r>
      <w:r w:rsidRPr="00F46B22">
        <w:rPr>
          <w:rFonts w:eastAsia="Arial" w:cs="Arial"/>
          <w:sz w:val="24"/>
          <w:lang w:eastAsia="zh-CN" w:bidi="hi-IN"/>
        </w:rPr>
        <w:t xml:space="preserve">  </w:t>
      </w:r>
    </w:p>
    <w:p w14:paraId="628150EA" w14:textId="54612EEB" w:rsidR="00F46B22" w:rsidRPr="00F46B22" w:rsidRDefault="00F46B22" w:rsidP="00F46B22">
      <w:pPr>
        <w:numPr>
          <w:ilvl w:val="1"/>
          <w:numId w:val="0"/>
        </w:numPr>
        <w:tabs>
          <w:tab w:val="num" w:pos="720"/>
        </w:tabs>
        <w:adjustRightInd w:val="0"/>
        <w:spacing w:after="240" w:line="240" w:lineRule="auto"/>
        <w:ind w:left="720" w:hanging="720"/>
        <w:jc w:val="both"/>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 xml:space="preserve">The supplier is responsible for engagement events with transport organisations and the supply chain. This should be coordinated with CCS. CCS intends to use existing connections and relationships to support the customer and sector </w:t>
      </w:r>
      <w:r w:rsidRPr="00F46B22">
        <w:rPr>
          <w:rFonts w:ascii="Arial" w:eastAsia="Arial" w:hAnsi="Arial" w:cs="Arial"/>
          <w:sz w:val="24"/>
          <w:szCs w:val="20"/>
          <w:lang w:eastAsia="zh-CN"/>
        </w:rPr>
        <w:lastRenderedPageBreak/>
        <w:t xml:space="preserve">supply chain engagement; however, the supplier should not rely on CCS to identify leads.  </w:t>
      </w:r>
    </w:p>
    <w:p w14:paraId="160A136D" w14:textId="484E6416" w:rsidR="00F46B22" w:rsidRPr="00F46B22" w:rsidRDefault="00F46B22" w:rsidP="00F46B22">
      <w:pPr>
        <w:numPr>
          <w:ilvl w:val="1"/>
          <w:numId w:val="0"/>
        </w:numPr>
        <w:tabs>
          <w:tab w:val="num" w:pos="720"/>
        </w:tabs>
        <w:adjustRightInd w:val="0"/>
        <w:spacing w:after="240" w:line="240" w:lineRule="auto"/>
        <w:ind w:left="720" w:hanging="720"/>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A final report will detail the methodology, analysis, observations and recommendations relating to a new road and rail engineering and technology agreement. It will set out the considerations for CCS regarding potential scope, routes to market, commercial features (factors that might affect lot structure), the addressable spend, customer (and supplier) savings, and wider commercial benefits. It should provide an indication of customer appetite for a new CCS agreement and compare the approach with existing customer and competitor agreements. Raw data will be provided to CCS to enable further analysis and ex</w:t>
      </w:r>
      <w:r w:rsidR="008921AE">
        <w:rPr>
          <w:rFonts w:ascii="Arial" w:eastAsia="Arial" w:hAnsi="Arial" w:cs="Arial"/>
          <w:sz w:val="24"/>
          <w:szCs w:val="20"/>
          <w:lang w:eastAsia="zh-CN"/>
        </w:rPr>
        <w:t xml:space="preserve">ploitation of the work in an </w:t>
      </w:r>
      <w:r w:rsidRPr="00F46B22">
        <w:rPr>
          <w:rFonts w:ascii="Arial" w:eastAsia="Arial" w:hAnsi="Arial" w:cs="Arial"/>
          <w:sz w:val="24"/>
          <w:szCs w:val="20"/>
          <w:lang w:eastAsia="zh-CN"/>
        </w:rPr>
        <w:t>Excel (or equivalent) file.</w:t>
      </w:r>
    </w:p>
    <w:p w14:paraId="1B97FE16" w14:textId="72C98C74" w:rsidR="00F46B22" w:rsidRPr="00F46B22" w:rsidRDefault="00F46B22" w:rsidP="00F46B22">
      <w:pPr>
        <w:numPr>
          <w:ilvl w:val="1"/>
          <w:numId w:val="0"/>
        </w:numPr>
        <w:tabs>
          <w:tab w:val="num" w:pos="720"/>
        </w:tabs>
        <w:adjustRightInd w:val="0"/>
        <w:spacing w:after="240" w:line="240" w:lineRule="auto"/>
        <w:ind w:left="720" w:hanging="720"/>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Provision should be made for stakeholder presentations to explain the findings and answer questions.</w:t>
      </w:r>
    </w:p>
    <w:p w14:paraId="30FB6264" w14:textId="391E3A99"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Funding of up to £85k has been approved for the delivery of Tranche 1 over an expected duration of up to twelve (12) weeks. The price and timescale proposed by bidders for delivery of Tranche 1 should reflect the maximum approved funding and the expected timescale.</w:t>
      </w:r>
    </w:p>
    <w:p w14:paraId="36FA6C59" w14:textId="57BACE2E"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The option to undertake additional and related services to support delivery of recommendations, implementation activity, or to expand the scope of the analysis (for example to include infrastructure opportunities) across the same customer group, is provided in the overall contract duration and value. The overarching contract value has been set at a maximum value of £250k with a maximum contract duration of 18 months. Any additional services (beyond Tranche 1) will be subject to internal CCS financial and policy approval. Rate card information (any discounts on TTAS lot 1 rates) applicable to the delivery of additional services should be provided.</w:t>
      </w:r>
    </w:p>
    <w:p w14:paraId="401B59E4" w14:textId="3484A94E" w:rsidR="00F46B22" w:rsidRPr="00F46B22" w:rsidRDefault="00F46B22" w:rsidP="00F46B22">
      <w:pPr>
        <w:numPr>
          <w:ilvl w:val="1"/>
          <w:numId w:val="0"/>
        </w:numPr>
        <w:tabs>
          <w:tab w:val="num" w:pos="720"/>
        </w:tabs>
        <w:overflowPunct w:val="0"/>
        <w:autoSpaceDE w:val="0"/>
        <w:autoSpaceDN w:val="0"/>
        <w:adjustRightInd w:val="0"/>
        <w:spacing w:after="120" w:line="240" w:lineRule="auto"/>
        <w:ind w:left="709" w:hanging="709"/>
        <w:jc w:val="both"/>
        <w:textAlignment w:val="baseline"/>
        <w:outlineLvl w:val="1"/>
        <w:rPr>
          <w:rFonts w:ascii="Arial" w:eastAsia="Arial" w:hAnsi="Arial" w:cs="Arial"/>
          <w:sz w:val="24"/>
          <w:szCs w:val="20"/>
          <w:lang w:eastAsia="zh-CN"/>
        </w:rPr>
      </w:pPr>
      <w:r>
        <w:rPr>
          <w:rFonts w:ascii="Arial" w:eastAsia="Arial" w:hAnsi="Arial" w:cs="Arial"/>
          <w:sz w:val="24"/>
          <w:szCs w:val="20"/>
          <w:lang w:eastAsia="zh-CN"/>
        </w:rPr>
        <w:tab/>
      </w:r>
      <w:r w:rsidRPr="00F46B22">
        <w:rPr>
          <w:rFonts w:ascii="Arial" w:eastAsia="Arial" w:hAnsi="Arial" w:cs="Arial"/>
          <w:sz w:val="24"/>
          <w:szCs w:val="20"/>
          <w:lang w:eastAsia="zh-CN"/>
        </w:rPr>
        <w:t>Additional activity (beyond Tranche 1) is at the discretion of CCS and will be limited to support in taking forward recommendations, and or to an expansion in scope of the initial analysis to explore infrastructure related opportunities across the same key customer group. Depending on the nature of the activity, the successful supplier may be required to establish an ethical wall between the support /delivery team and the wider organisation.</w:t>
      </w:r>
    </w:p>
    <w:p w14:paraId="74544535" w14:textId="77777777" w:rsidR="00F46B22" w:rsidRPr="00F46B22" w:rsidRDefault="00F46B22" w:rsidP="00F46B22">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r w:rsidRPr="00F46B22">
        <w:rPr>
          <w:rFonts w:ascii="Arial" w:eastAsia="STZhongsong" w:hAnsi="Arial"/>
          <w:b/>
          <w:caps/>
          <w:sz w:val="32"/>
          <w:szCs w:val="32"/>
          <w:lang w:eastAsia="zh-CN"/>
        </w:rPr>
        <w:t>key milestones</w:t>
      </w:r>
      <w:bookmarkEnd w:id="88"/>
      <w:r w:rsidRPr="00F46B22">
        <w:rPr>
          <w:rFonts w:ascii="Arial" w:eastAsia="STZhongsong" w:hAnsi="Arial"/>
          <w:b/>
          <w:caps/>
          <w:sz w:val="32"/>
          <w:szCs w:val="32"/>
          <w:lang w:eastAsia="zh-CN"/>
        </w:rPr>
        <w:t xml:space="preserve"> and Deliverables</w:t>
      </w:r>
      <w:bookmarkEnd w:id="89"/>
    </w:p>
    <w:p w14:paraId="5FF00A19" w14:textId="7B05A0D7" w:rsidR="00F46B22" w:rsidRPr="00F46B22" w:rsidRDefault="00F46B22" w:rsidP="00F46B22">
      <w:pPr>
        <w:numPr>
          <w:ilvl w:val="1"/>
          <w:numId w:val="0"/>
        </w:numPr>
        <w:tabs>
          <w:tab w:val="num" w:pos="132"/>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cs="Arial"/>
          <w:sz w:val="24"/>
          <w:szCs w:val="24"/>
          <w:lang w:eastAsia="zh-CN"/>
        </w:rPr>
      </w:pPr>
      <w:r>
        <w:rPr>
          <w:rFonts w:ascii="Arial" w:eastAsia="STZhongsong" w:hAnsi="Arial" w:cs="Arial"/>
          <w:sz w:val="24"/>
          <w:szCs w:val="24"/>
          <w:lang w:eastAsia="zh-CN"/>
        </w:rPr>
        <w:tab/>
      </w:r>
      <w:r>
        <w:rPr>
          <w:rFonts w:ascii="Arial" w:eastAsia="STZhongsong" w:hAnsi="Arial" w:cs="Arial"/>
          <w:sz w:val="24"/>
          <w:szCs w:val="24"/>
          <w:lang w:eastAsia="zh-CN"/>
        </w:rPr>
        <w:tab/>
      </w:r>
      <w:r w:rsidRPr="00F46B22">
        <w:rPr>
          <w:rFonts w:ascii="Arial" w:eastAsia="STZhongsong" w:hAnsi="Arial" w:cs="Arial"/>
          <w:sz w:val="24"/>
          <w:szCs w:val="24"/>
          <w:lang w:eastAsia="zh-CN"/>
        </w:rPr>
        <w:t>The following Contract milestones/deliverables shall apply:</w:t>
      </w:r>
    </w:p>
    <w:tbl>
      <w:tblPr>
        <w:tblStyle w:val="TableGrid2"/>
        <w:tblpPr w:leftFromText="180" w:rightFromText="180" w:vertAnchor="text" w:horzAnchor="margin" w:tblpXSpec="center" w:tblpY="494"/>
        <w:tblW w:w="5000" w:type="pct"/>
        <w:tblLayout w:type="fixed"/>
        <w:tblLook w:val="04A0" w:firstRow="1" w:lastRow="0" w:firstColumn="1" w:lastColumn="0" w:noHBand="0" w:noVBand="1"/>
      </w:tblPr>
      <w:tblGrid>
        <w:gridCol w:w="1554"/>
        <w:gridCol w:w="5527"/>
        <w:gridCol w:w="1935"/>
      </w:tblGrid>
      <w:tr w:rsidR="00F46B22" w:rsidRPr="00F46B22" w14:paraId="2CC5830F" w14:textId="77777777" w:rsidTr="00F46B22">
        <w:tc>
          <w:tcPr>
            <w:tcW w:w="862" w:type="pct"/>
            <w:shd w:val="clear" w:color="auto" w:fill="B8CCE4"/>
            <w:vAlign w:val="center"/>
          </w:tcPr>
          <w:p w14:paraId="16C04710" w14:textId="77777777" w:rsidR="00F46B22" w:rsidRPr="00F46B22" w:rsidRDefault="00F46B22" w:rsidP="00F46B22">
            <w:pPr>
              <w:spacing w:after="120"/>
              <w:ind w:right="-126"/>
              <w:outlineLvl w:val="2"/>
              <w:rPr>
                <w:rFonts w:ascii="Arial" w:eastAsia="STZhongsong" w:hAnsi="Arial"/>
                <w:b/>
                <w:sz w:val="24"/>
                <w:szCs w:val="24"/>
                <w:lang w:eastAsia="zh-CN"/>
              </w:rPr>
            </w:pPr>
            <w:r w:rsidRPr="00F46B22">
              <w:rPr>
                <w:rFonts w:ascii="Arial" w:eastAsia="STZhongsong" w:hAnsi="Arial"/>
                <w:b/>
                <w:sz w:val="24"/>
                <w:szCs w:val="24"/>
                <w:lang w:eastAsia="zh-CN"/>
              </w:rPr>
              <w:t>Milestone/Deliverable</w:t>
            </w:r>
          </w:p>
        </w:tc>
        <w:tc>
          <w:tcPr>
            <w:tcW w:w="3065" w:type="pct"/>
            <w:shd w:val="clear" w:color="auto" w:fill="B8CCE4"/>
            <w:vAlign w:val="center"/>
          </w:tcPr>
          <w:p w14:paraId="6972EC74" w14:textId="77777777" w:rsidR="00F46B22" w:rsidRPr="00F46B22" w:rsidRDefault="00F46B22" w:rsidP="00F46B22">
            <w:pPr>
              <w:spacing w:after="120"/>
              <w:jc w:val="center"/>
              <w:outlineLvl w:val="2"/>
              <w:rPr>
                <w:rFonts w:ascii="Arial" w:eastAsia="STZhongsong" w:hAnsi="Arial"/>
                <w:b/>
                <w:sz w:val="24"/>
                <w:szCs w:val="24"/>
                <w:lang w:eastAsia="zh-CN"/>
              </w:rPr>
            </w:pPr>
            <w:r w:rsidRPr="00F46B22">
              <w:rPr>
                <w:rFonts w:ascii="Arial" w:eastAsia="STZhongsong" w:hAnsi="Arial"/>
                <w:b/>
                <w:sz w:val="24"/>
                <w:szCs w:val="24"/>
                <w:lang w:eastAsia="zh-CN"/>
              </w:rPr>
              <w:t>Description</w:t>
            </w:r>
          </w:p>
        </w:tc>
        <w:tc>
          <w:tcPr>
            <w:tcW w:w="1073" w:type="pct"/>
            <w:shd w:val="clear" w:color="auto" w:fill="B8CCE4"/>
            <w:vAlign w:val="center"/>
          </w:tcPr>
          <w:p w14:paraId="78E60E74" w14:textId="77777777" w:rsidR="00F46B22" w:rsidRPr="00F46B22" w:rsidRDefault="00F46B22" w:rsidP="00F46B22">
            <w:pPr>
              <w:spacing w:after="120"/>
              <w:jc w:val="center"/>
              <w:outlineLvl w:val="2"/>
              <w:rPr>
                <w:rFonts w:ascii="Arial" w:eastAsia="STZhongsong" w:hAnsi="Arial"/>
                <w:b/>
                <w:sz w:val="24"/>
                <w:szCs w:val="24"/>
                <w:lang w:eastAsia="zh-CN"/>
              </w:rPr>
            </w:pPr>
            <w:r w:rsidRPr="00F46B22">
              <w:rPr>
                <w:rFonts w:ascii="Arial" w:eastAsia="STZhongsong" w:hAnsi="Arial"/>
                <w:b/>
                <w:sz w:val="24"/>
                <w:szCs w:val="24"/>
                <w:lang w:eastAsia="zh-CN"/>
              </w:rPr>
              <w:t>Timeframe or Delivery Date</w:t>
            </w:r>
          </w:p>
        </w:tc>
      </w:tr>
      <w:tr w:rsidR="00F46B22" w:rsidRPr="00F46B22" w14:paraId="61BBE812" w14:textId="77777777" w:rsidTr="00F46B22">
        <w:trPr>
          <w:trHeight w:val="585"/>
        </w:trPr>
        <w:tc>
          <w:tcPr>
            <w:tcW w:w="5000" w:type="pct"/>
            <w:gridSpan w:val="3"/>
            <w:shd w:val="clear" w:color="auto" w:fill="F2F2F2"/>
          </w:tcPr>
          <w:p w14:paraId="3041A74C" w14:textId="77777777" w:rsidR="00F46B22" w:rsidRPr="00F46B22" w:rsidRDefault="00F46B22" w:rsidP="00F46B22">
            <w:pPr>
              <w:spacing w:before="240" w:after="240"/>
              <w:jc w:val="center"/>
              <w:rPr>
                <w:rFonts w:ascii="Arial" w:eastAsia="Arial" w:hAnsi="Arial" w:cs="Arial"/>
                <w:szCs w:val="24"/>
                <w:lang w:eastAsia="zh-CN"/>
              </w:rPr>
            </w:pPr>
            <w:r w:rsidRPr="00F46B22">
              <w:rPr>
                <w:rFonts w:ascii="Arial" w:eastAsia="Arial" w:hAnsi="Arial" w:cs="Arial"/>
                <w:sz w:val="24"/>
                <w:szCs w:val="24"/>
                <w:lang w:eastAsia="zh-CN"/>
              </w:rPr>
              <w:t>Phase 1 – Data Collection</w:t>
            </w:r>
          </w:p>
        </w:tc>
      </w:tr>
      <w:tr w:rsidR="00F46B22" w:rsidRPr="00F46B22" w14:paraId="1FE9193A" w14:textId="77777777" w:rsidTr="004B32ED">
        <w:trPr>
          <w:trHeight w:val="978"/>
        </w:trPr>
        <w:tc>
          <w:tcPr>
            <w:tcW w:w="862" w:type="pct"/>
          </w:tcPr>
          <w:p w14:paraId="00C2F61A" w14:textId="77777777" w:rsidR="00F46B22" w:rsidRPr="00F46B22" w:rsidRDefault="00F46B22" w:rsidP="00F46B22">
            <w:pPr>
              <w:numPr>
                <w:ilvl w:val="0"/>
                <w:numId w:val="86"/>
              </w:numPr>
              <w:spacing w:after="120"/>
              <w:ind w:left="0" w:right="-148" w:firstLine="0"/>
              <w:outlineLvl w:val="2"/>
              <w:rPr>
                <w:rFonts w:ascii="Arial" w:eastAsia="STZhongsong" w:hAnsi="Arial"/>
                <w:sz w:val="24"/>
                <w:lang w:eastAsia="zh-CN"/>
              </w:rPr>
            </w:pPr>
          </w:p>
          <w:p w14:paraId="5267E4B6" w14:textId="77777777" w:rsidR="00F46B22" w:rsidRPr="00F46B22" w:rsidRDefault="00F46B22" w:rsidP="00F46B22">
            <w:pPr>
              <w:spacing w:after="120"/>
              <w:ind w:right="-148"/>
              <w:outlineLvl w:val="2"/>
              <w:rPr>
                <w:rFonts w:ascii="Arial" w:eastAsia="STZhongsong" w:hAnsi="Arial"/>
                <w:sz w:val="24"/>
                <w:lang w:eastAsia="zh-CN"/>
              </w:rPr>
            </w:pPr>
            <w:r w:rsidRPr="00F46B22">
              <w:rPr>
                <w:rFonts w:ascii="Arial" w:eastAsia="STZhongsong" w:hAnsi="Arial"/>
                <w:sz w:val="24"/>
                <w:lang w:eastAsia="zh-CN"/>
              </w:rPr>
              <w:t xml:space="preserve">Project Management </w:t>
            </w:r>
          </w:p>
        </w:tc>
        <w:tc>
          <w:tcPr>
            <w:tcW w:w="3065" w:type="pct"/>
          </w:tcPr>
          <w:p w14:paraId="76BE0CD5" w14:textId="77777777" w:rsidR="00F46B22" w:rsidRPr="00F46B22" w:rsidRDefault="00F46B22" w:rsidP="00F46B22">
            <w:pPr>
              <w:spacing w:after="120"/>
              <w:outlineLvl w:val="2"/>
              <w:rPr>
                <w:rFonts w:ascii="Arial" w:eastAsia="Arial" w:hAnsi="Arial" w:cs="Arial"/>
                <w:sz w:val="24"/>
                <w:lang w:eastAsia="zh-CN"/>
              </w:rPr>
            </w:pPr>
            <w:r w:rsidRPr="00F46B22">
              <w:rPr>
                <w:rFonts w:ascii="Arial" w:eastAsia="Arial" w:hAnsi="Arial" w:cs="Arial"/>
                <w:sz w:val="24"/>
                <w:lang w:eastAsia="zh-CN"/>
              </w:rPr>
              <w:t>Review of proposed project plan and reporting arrangements (including clarifications to be agreed with CCS).</w:t>
            </w:r>
          </w:p>
        </w:tc>
        <w:tc>
          <w:tcPr>
            <w:tcW w:w="1073" w:type="pct"/>
          </w:tcPr>
          <w:p w14:paraId="73FF3033" w14:textId="77777777" w:rsidR="00F46B22" w:rsidRPr="00F46B22" w:rsidRDefault="00F46B22" w:rsidP="00F46B22">
            <w:pPr>
              <w:spacing w:after="240"/>
              <w:rPr>
                <w:rFonts w:ascii="Arial" w:eastAsia="Arial" w:hAnsi="Arial" w:cs="Arial"/>
                <w:sz w:val="24"/>
                <w:lang w:eastAsia="zh-CN"/>
              </w:rPr>
            </w:pPr>
            <w:r w:rsidRPr="00F46B22">
              <w:rPr>
                <w:rFonts w:ascii="Arial" w:eastAsia="Arial" w:hAnsi="Arial" w:cs="Arial"/>
                <w:sz w:val="24"/>
                <w:lang w:eastAsia="zh-CN"/>
              </w:rPr>
              <w:t>Within 1 week of contract award</w:t>
            </w:r>
          </w:p>
        </w:tc>
      </w:tr>
      <w:tr w:rsidR="00F46B22" w:rsidRPr="00F46B22" w14:paraId="2412DFC1" w14:textId="77777777" w:rsidTr="004B32ED">
        <w:trPr>
          <w:trHeight w:val="1262"/>
        </w:trPr>
        <w:tc>
          <w:tcPr>
            <w:tcW w:w="862" w:type="pct"/>
          </w:tcPr>
          <w:p w14:paraId="4C7993EC" w14:textId="77777777" w:rsidR="00F46B22" w:rsidRPr="00F46B22" w:rsidRDefault="00F46B22" w:rsidP="00F46B22">
            <w:pPr>
              <w:spacing w:after="120"/>
              <w:ind w:left="-120" w:right="-148"/>
              <w:outlineLvl w:val="2"/>
              <w:rPr>
                <w:rFonts w:ascii="Arial" w:eastAsia="STZhongsong" w:hAnsi="Arial"/>
                <w:sz w:val="24"/>
                <w:lang w:eastAsia="zh-CN"/>
              </w:rPr>
            </w:pPr>
            <w:r w:rsidRPr="00F46B22">
              <w:rPr>
                <w:rFonts w:ascii="Arial" w:eastAsia="STZhongsong" w:hAnsi="Arial"/>
                <w:sz w:val="24"/>
                <w:lang w:eastAsia="zh-CN"/>
              </w:rPr>
              <w:lastRenderedPageBreak/>
              <w:t>1. Data Requirement</w:t>
            </w:r>
            <w:r w:rsidRPr="00F46B22">
              <w:rPr>
                <w:rFonts w:ascii="Arial" w:eastAsia="STZhongsong" w:hAnsi="Arial"/>
                <w:sz w:val="28"/>
                <w:lang w:eastAsia="zh-CN"/>
              </w:rPr>
              <w:t>s</w:t>
            </w:r>
          </w:p>
        </w:tc>
        <w:tc>
          <w:tcPr>
            <w:tcW w:w="3065" w:type="pct"/>
          </w:tcPr>
          <w:p w14:paraId="6F2C9402" w14:textId="77777777" w:rsidR="00F46B22" w:rsidRPr="00F46B22" w:rsidRDefault="00F46B22" w:rsidP="00F46B22">
            <w:pPr>
              <w:spacing w:after="120"/>
              <w:outlineLvl w:val="2"/>
              <w:rPr>
                <w:rFonts w:ascii="Arial" w:eastAsia="STZhongsong" w:hAnsi="Arial"/>
                <w:i/>
                <w:sz w:val="24"/>
                <w:lang w:eastAsia="zh-CN"/>
              </w:rPr>
            </w:pPr>
            <w:r w:rsidRPr="00F46B22">
              <w:rPr>
                <w:rFonts w:ascii="Arial" w:eastAsia="Arial" w:hAnsi="Arial" w:cs="Arial"/>
                <w:sz w:val="24"/>
                <w:lang w:eastAsia="zh-CN"/>
              </w:rPr>
              <w:t xml:space="preserve">Complete market research activity and provide an interim report highlighting gaps to be addressed in customer and supply chain engagement. </w:t>
            </w:r>
          </w:p>
          <w:p w14:paraId="1C36F150" w14:textId="77777777" w:rsidR="00F46B22" w:rsidRPr="00F46B22" w:rsidRDefault="00F46B22" w:rsidP="00F46B22">
            <w:pPr>
              <w:spacing w:after="120"/>
              <w:outlineLvl w:val="2"/>
              <w:rPr>
                <w:rFonts w:ascii="Arial" w:eastAsia="STZhongsong" w:hAnsi="Arial"/>
                <w:i/>
                <w:sz w:val="24"/>
                <w:highlight w:val="yellow"/>
                <w:lang w:eastAsia="zh-CN"/>
              </w:rPr>
            </w:pPr>
          </w:p>
        </w:tc>
        <w:tc>
          <w:tcPr>
            <w:tcW w:w="1073" w:type="pct"/>
          </w:tcPr>
          <w:p w14:paraId="02D442CA" w14:textId="77777777" w:rsidR="00F46B22" w:rsidRPr="00F46B22" w:rsidRDefault="00F46B22" w:rsidP="00F46B22">
            <w:pPr>
              <w:spacing w:after="240"/>
              <w:ind w:right="-20"/>
              <w:rPr>
                <w:rFonts w:ascii="Arial" w:eastAsia="SimSun" w:hAnsi="Arial"/>
                <w:sz w:val="24"/>
                <w:highlight w:val="yellow"/>
                <w:lang w:eastAsia="zh-CN"/>
              </w:rPr>
            </w:pPr>
            <w:r w:rsidRPr="00F46B22">
              <w:rPr>
                <w:rFonts w:ascii="Arial" w:eastAsia="Arial" w:hAnsi="Arial" w:cs="Arial"/>
                <w:sz w:val="24"/>
                <w:lang w:eastAsia="zh-CN"/>
              </w:rPr>
              <w:t>Weekly progress update with completion within week 4 of Contract Award</w:t>
            </w:r>
          </w:p>
        </w:tc>
      </w:tr>
      <w:tr w:rsidR="00F46B22" w:rsidRPr="00F46B22" w14:paraId="4C02447E" w14:textId="77777777" w:rsidTr="00F46B22">
        <w:trPr>
          <w:trHeight w:val="566"/>
        </w:trPr>
        <w:tc>
          <w:tcPr>
            <w:tcW w:w="5000" w:type="pct"/>
            <w:gridSpan w:val="3"/>
            <w:shd w:val="clear" w:color="auto" w:fill="F2F2F2"/>
          </w:tcPr>
          <w:p w14:paraId="031EB494" w14:textId="77777777" w:rsidR="00F46B22" w:rsidRPr="00F46B22" w:rsidRDefault="00F46B22" w:rsidP="00F46B22">
            <w:pPr>
              <w:spacing w:before="240" w:after="240"/>
              <w:jc w:val="center"/>
              <w:rPr>
                <w:rFonts w:ascii="Arial" w:eastAsia="Arial" w:hAnsi="Arial" w:cs="Arial"/>
                <w:lang w:eastAsia="zh-CN"/>
              </w:rPr>
            </w:pPr>
            <w:r w:rsidRPr="00F46B22">
              <w:rPr>
                <w:rFonts w:ascii="Arial" w:eastAsia="Arial" w:hAnsi="Arial" w:cs="Arial"/>
                <w:lang w:eastAsia="zh-CN"/>
              </w:rPr>
              <w:t xml:space="preserve">Phase 2 – Engagement and Interim Report </w:t>
            </w:r>
          </w:p>
        </w:tc>
      </w:tr>
      <w:tr w:rsidR="00F46B22" w:rsidRPr="00F46B22" w14:paraId="2AF35B0F" w14:textId="77777777" w:rsidTr="004B32ED">
        <w:trPr>
          <w:trHeight w:val="1135"/>
        </w:trPr>
        <w:tc>
          <w:tcPr>
            <w:tcW w:w="862" w:type="pct"/>
          </w:tcPr>
          <w:p w14:paraId="0E0A6E7F" w14:textId="77777777" w:rsidR="00F46B22" w:rsidRPr="00F46B22" w:rsidRDefault="00F46B22" w:rsidP="00F46B22">
            <w:pPr>
              <w:spacing w:after="120"/>
              <w:ind w:right="-148"/>
              <w:outlineLvl w:val="2"/>
              <w:rPr>
                <w:rFonts w:ascii="Arial" w:eastAsia="STZhongsong" w:hAnsi="Arial"/>
                <w:sz w:val="24"/>
                <w:lang w:eastAsia="zh-CN"/>
              </w:rPr>
            </w:pPr>
            <w:r w:rsidRPr="00F46B22">
              <w:rPr>
                <w:rFonts w:ascii="Arial" w:eastAsia="STZhongsong" w:hAnsi="Arial"/>
                <w:sz w:val="24"/>
                <w:lang w:eastAsia="zh-CN"/>
              </w:rPr>
              <w:t>2. Customer and Supplier Engagement</w:t>
            </w:r>
          </w:p>
        </w:tc>
        <w:tc>
          <w:tcPr>
            <w:tcW w:w="3065" w:type="pct"/>
          </w:tcPr>
          <w:p w14:paraId="413DA4A6" w14:textId="77777777" w:rsidR="00F46B22" w:rsidRPr="00F46B22" w:rsidRDefault="00F46B22" w:rsidP="00F46B22">
            <w:pPr>
              <w:spacing w:after="120"/>
              <w:outlineLvl w:val="2"/>
              <w:rPr>
                <w:rFonts w:ascii="Arial" w:eastAsia="Arial" w:hAnsi="Arial" w:cs="Arial"/>
                <w:sz w:val="24"/>
                <w:lang w:eastAsia="zh-CN"/>
              </w:rPr>
            </w:pPr>
            <w:r w:rsidRPr="00F46B22">
              <w:rPr>
                <w:rFonts w:ascii="Arial" w:eastAsia="Arial" w:hAnsi="Arial" w:cs="Arial"/>
                <w:sz w:val="24"/>
                <w:lang w:eastAsia="zh-CN"/>
              </w:rPr>
              <w:t xml:space="preserve">Customer and supply chain engagement to fill gaps in market data and to test customer appetite and related requirements for a new road and rail engineering and technology agreement. </w:t>
            </w:r>
          </w:p>
        </w:tc>
        <w:tc>
          <w:tcPr>
            <w:tcW w:w="1073" w:type="pct"/>
          </w:tcPr>
          <w:p w14:paraId="74E25C14" w14:textId="77777777" w:rsidR="00F46B22" w:rsidRPr="00F46B22" w:rsidRDefault="00F46B22" w:rsidP="00F46B22">
            <w:pPr>
              <w:spacing w:after="240"/>
              <w:rPr>
                <w:rFonts w:ascii="Arial" w:eastAsia="Arial" w:hAnsi="Arial" w:cs="Arial"/>
                <w:sz w:val="24"/>
                <w:lang w:eastAsia="zh-CN"/>
              </w:rPr>
            </w:pPr>
            <w:r w:rsidRPr="00F46B22">
              <w:rPr>
                <w:rFonts w:ascii="Arial" w:eastAsia="Arial" w:hAnsi="Arial" w:cs="Arial"/>
                <w:sz w:val="24"/>
                <w:lang w:eastAsia="zh-CN"/>
              </w:rPr>
              <w:t>Weekly progress update with completion within week 12 of Contract Award</w:t>
            </w:r>
          </w:p>
        </w:tc>
      </w:tr>
      <w:tr w:rsidR="00F46B22" w:rsidRPr="00F46B22" w14:paraId="60B415EE" w14:textId="77777777" w:rsidTr="004B32ED">
        <w:trPr>
          <w:trHeight w:val="1141"/>
        </w:trPr>
        <w:tc>
          <w:tcPr>
            <w:tcW w:w="862" w:type="pct"/>
          </w:tcPr>
          <w:p w14:paraId="54F92896" w14:textId="77777777" w:rsidR="00F46B22" w:rsidRPr="00F46B22" w:rsidRDefault="00F46B22" w:rsidP="00F46B22">
            <w:pPr>
              <w:spacing w:after="120"/>
              <w:ind w:left="32" w:right="-148"/>
              <w:outlineLvl w:val="2"/>
              <w:rPr>
                <w:rFonts w:ascii="Arial" w:eastAsia="STZhongsong" w:hAnsi="Arial"/>
                <w:sz w:val="24"/>
                <w:lang w:eastAsia="zh-CN"/>
              </w:rPr>
            </w:pPr>
            <w:r w:rsidRPr="00F46B22">
              <w:rPr>
                <w:rFonts w:ascii="Arial" w:eastAsia="STZhongsong" w:hAnsi="Arial"/>
                <w:sz w:val="24"/>
                <w:lang w:eastAsia="zh-CN"/>
              </w:rPr>
              <w:t xml:space="preserve">3 Analysis and Interim Report </w:t>
            </w:r>
          </w:p>
        </w:tc>
        <w:tc>
          <w:tcPr>
            <w:tcW w:w="3065" w:type="pct"/>
          </w:tcPr>
          <w:p w14:paraId="7596F009" w14:textId="77777777" w:rsidR="00F46B22" w:rsidRPr="00F46B22" w:rsidRDefault="00F46B22" w:rsidP="00F46B22">
            <w:pPr>
              <w:spacing w:after="120"/>
              <w:outlineLvl w:val="2"/>
              <w:rPr>
                <w:rFonts w:ascii="Arial" w:eastAsia="Arial" w:hAnsi="Arial" w:cs="Arial"/>
                <w:sz w:val="24"/>
                <w:lang w:eastAsia="zh-CN"/>
              </w:rPr>
            </w:pPr>
            <w:r w:rsidRPr="00F46B22">
              <w:rPr>
                <w:rFonts w:ascii="Arial" w:eastAsia="Arial" w:hAnsi="Arial" w:cs="Arial"/>
                <w:sz w:val="24"/>
                <w:lang w:eastAsia="zh-CN"/>
              </w:rPr>
              <w:t xml:space="preserve">Interim report based on initial analysis of market data, and customer and supplier insight, outlining evidenced opportunities (addressable spend and customer appetite) for a new road and rail engineering and technology agreement. </w:t>
            </w:r>
          </w:p>
        </w:tc>
        <w:tc>
          <w:tcPr>
            <w:tcW w:w="1073" w:type="pct"/>
          </w:tcPr>
          <w:p w14:paraId="3A83788A" w14:textId="77777777" w:rsidR="00F46B22" w:rsidRPr="00F46B22" w:rsidRDefault="00F46B22" w:rsidP="00F46B22">
            <w:pPr>
              <w:spacing w:after="240"/>
              <w:rPr>
                <w:rFonts w:ascii="Arial" w:eastAsia="Arial" w:hAnsi="Arial" w:cs="Arial"/>
                <w:sz w:val="24"/>
                <w:lang w:eastAsia="zh-CN"/>
              </w:rPr>
            </w:pPr>
            <w:r w:rsidRPr="00F46B22">
              <w:rPr>
                <w:rFonts w:ascii="Arial" w:eastAsia="Arial" w:hAnsi="Arial" w:cs="Arial"/>
                <w:sz w:val="24"/>
                <w:lang w:eastAsia="zh-CN"/>
              </w:rPr>
              <w:t>Weekly progress update with completion within week 8 of Contract Award</w:t>
            </w:r>
          </w:p>
        </w:tc>
      </w:tr>
      <w:tr w:rsidR="00F46B22" w:rsidRPr="00F46B22" w14:paraId="3DC80F08" w14:textId="77777777" w:rsidTr="00F46B22">
        <w:trPr>
          <w:trHeight w:val="680"/>
        </w:trPr>
        <w:tc>
          <w:tcPr>
            <w:tcW w:w="5000" w:type="pct"/>
            <w:gridSpan w:val="3"/>
            <w:shd w:val="clear" w:color="auto" w:fill="F2F2F2"/>
          </w:tcPr>
          <w:p w14:paraId="77BA3675" w14:textId="77777777" w:rsidR="00F46B22" w:rsidRPr="00F46B22" w:rsidRDefault="00F46B22" w:rsidP="00F46B22">
            <w:pPr>
              <w:spacing w:before="240" w:after="240"/>
              <w:jc w:val="center"/>
              <w:rPr>
                <w:rFonts w:ascii="Arial" w:eastAsia="Arial" w:hAnsi="Arial" w:cs="Arial"/>
                <w:lang w:eastAsia="zh-CN"/>
              </w:rPr>
            </w:pPr>
            <w:r w:rsidRPr="00F46B22">
              <w:rPr>
                <w:rFonts w:ascii="Arial" w:eastAsia="Arial" w:hAnsi="Arial" w:cs="Arial"/>
                <w:sz w:val="24"/>
                <w:lang w:eastAsia="zh-CN"/>
              </w:rPr>
              <w:t>Phase 3 – Recommendations and Final Reporting</w:t>
            </w:r>
          </w:p>
        </w:tc>
      </w:tr>
      <w:tr w:rsidR="00F46B22" w:rsidRPr="00F46B22" w14:paraId="16313312" w14:textId="77777777" w:rsidTr="004B32ED">
        <w:trPr>
          <w:trHeight w:val="1305"/>
        </w:trPr>
        <w:tc>
          <w:tcPr>
            <w:tcW w:w="862" w:type="pct"/>
          </w:tcPr>
          <w:p w14:paraId="3EF5685E" w14:textId="77777777" w:rsidR="00F46B22" w:rsidRPr="00F46B22" w:rsidRDefault="00F46B22" w:rsidP="00F46B22">
            <w:pPr>
              <w:spacing w:after="120"/>
              <w:ind w:left="32" w:right="-148"/>
              <w:outlineLvl w:val="2"/>
              <w:rPr>
                <w:rFonts w:ascii="Arial" w:eastAsia="STZhongsong" w:hAnsi="Arial"/>
                <w:sz w:val="24"/>
                <w:lang w:eastAsia="zh-CN"/>
              </w:rPr>
            </w:pPr>
            <w:r w:rsidRPr="00F46B22">
              <w:rPr>
                <w:rFonts w:ascii="Arial" w:eastAsia="STZhongsong" w:hAnsi="Arial"/>
                <w:sz w:val="24"/>
                <w:lang w:eastAsia="zh-CN"/>
              </w:rPr>
              <w:t xml:space="preserve">4. Design of agreement and delivery routes </w:t>
            </w:r>
          </w:p>
        </w:tc>
        <w:tc>
          <w:tcPr>
            <w:tcW w:w="3065" w:type="pct"/>
          </w:tcPr>
          <w:p w14:paraId="67B1BC68" w14:textId="77777777" w:rsidR="00F46B22" w:rsidRPr="00F46B22" w:rsidRDefault="00F46B22" w:rsidP="00F46B22">
            <w:pPr>
              <w:spacing w:after="120"/>
              <w:outlineLvl w:val="2"/>
              <w:rPr>
                <w:rFonts w:ascii="Arial" w:eastAsia="Arial" w:hAnsi="Arial" w:cs="Arial"/>
                <w:sz w:val="24"/>
                <w:lang w:eastAsia="zh-CN"/>
              </w:rPr>
            </w:pPr>
            <w:r w:rsidRPr="00F46B22">
              <w:rPr>
                <w:rFonts w:ascii="Arial" w:eastAsia="Arial" w:hAnsi="Arial" w:cs="Arial"/>
                <w:sz w:val="24"/>
                <w:lang w:eastAsia="zh-CN"/>
              </w:rPr>
              <w:t>Develop recommendations for the scope of a new agreement along with commercial considerations for CCS to reflect on in developing a new agreement. It should highlight novel or innovative features available under current public sector contract regulations, and new opportunities available under the proposed procurement reform (Bill).</w:t>
            </w:r>
          </w:p>
        </w:tc>
        <w:tc>
          <w:tcPr>
            <w:tcW w:w="1073" w:type="pct"/>
          </w:tcPr>
          <w:p w14:paraId="2895CEF4" w14:textId="77777777" w:rsidR="00F46B22" w:rsidRPr="00F46B22" w:rsidRDefault="00F46B22" w:rsidP="00F46B22">
            <w:pPr>
              <w:spacing w:after="240"/>
              <w:rPr>
                <w:rFonts w:ascii="Arial" w:eastAsia="Arial" w:hAnsi="Arial" w:cs="Arial"/>
                <w:sz w:val="24"/>
                <w:lang w:eastAsia="zh-CN"/>
              </w:rPr>
            </w:pPr>
            <w:r w:rsidRPr="00F46B22">
              <w:rPr>
                <w:rFonts w:ascii="Arial" w:eastAsia="Arial" w:hAnsi="Arial" w:cs="Arial"/>
                <w:sz w:val="24"/>
                <w:lang w:eastAsia="zh-CN"/>
              </w:rPr>
              <w:t>Weekly progress update with completion within week 12 of Contract Award</w:t>
            </w:r>
          </w:p>
        </w:tc>
      </w:tr>
      <w:tr w:rsidR="00F46B22" w:rsidRPr="00F46B22" w14:paraId="56038904" w14:textId="77777777" w:rsidTr="004B32ED">
        <w:trPr>
          <w:trHeight w:val="841"/>
        </w:trPr>
        <w:tc>
          <w:tcPr>
            <w:tcW w:w="862" w:type="pct"/>
          </w:tcPr>
          <w:p w14:paraId="7880F780" w14:textId="77777777" w:rsidR="00F46B22" w:rsidRPr="00F46B22" w:rsidRDefault="00F46B22" w:rsidP="00F46B22">
            <w:pPr>
              <w:spacing w:after="120"/>
              <w:ind w:left="32" w:right="-148"/>
              <w:outlineLvl w:val="2"/>
              <w:rPr>
                <w:rFonts w:ascii="Arial" w:eastAsia="STZhongsong" w:hAnsi="Arial"/>
                <w:sz w:val="24"/>
                <w:lang w:eastAsia="zh-CN"/>
              </w:rPr>
            </w:pPr>
            <w:r w:rsidRPr="00F46B22">
              <w:rPr>
                <w:rFonts w:ascii="Arial" w:eastAsia="STZhongsong" w:hAnsi="Arial"/>
                <w:sz w:val="24"/>
                <w:lang w:eastAsia="zh-CN"/>
              </w:rPr>
              <w:t xml:space="preserve">5. Final Report </w:t>
            </w:r>
          </w:p>
        </w:tc>
        <w:tc>
          <w:tcPr>
            <w:tcW w:w="3065" w:type="pct"/>
          </w:tcPr>
          <w:p w14:paraId="06A3F206" w14:textId="77777777" w:rsidR="00F46B22" w:rsidRPr="00F46B22" w:rsidRDefault="00F46B22" w:rsidP="00F46B22">
            <w:pPr>
              <w:spacing w:after="120"/>
              <w:outlineLvl w:val="2"/>
              <w:rPr>
                <w:rFonts w:ascii="Arial" w:eastAsia="Arial" w:hAnsi="Arial" w:cs="Arial"/>
                <w:sz w:val="24"/>
                <w:lang w:eastAsia="zh-CN"/>
              </w:rPr>
            </w:pPr>
            <w:r w:rsidRPr="00F46B22">
              <w:rPr>
                <w:rFonts w:ascii="Arial" w:eastAsia="Arial" w:hAnsi="Arial" w:cs="Arial"/>
                <w:sz w:val="24"/>
                <w:lang w:eastAsia="zh-CN"/>
              </w:rPr>
              <w:t>Provide a Final Report that details methodology, analysis, observations and recommendations addressing the Tranche 1 Requirements contained within Section 6. Raw data will be provided to enable further analysis and exploitation of the work in an Excel (or equivalent) open file format.</w:t>
            </w:r>
          </w:p>
          <w:p w14:paraId="5A8881DB" w14:textId="77777777" w:rsidR="00F46B22" w:rsidRPr="00F46B22" w:rsidRDefault="00F46B22" w:rsidP="00F46B22">
            <w:pPr>
              <w:spacing w:after="120"/>
              <w:outlineLvl w:val="2"/>
              <w:rPr>
                <w:rFonts w:ascii="Arial" w:eastAsia="Arial" w:hAnsi="Arial" w:cs="Arial"/>
                <w:sz w:val="24"/>
                <w:lang w:eastAsia="zh-CN"/>
              </w:rPr>
            </w:pPr>
            <w:r w:rsidRPr="00F46B22">
              <w:rPr>
                <w:rFonts w:ascii="Arial" w:eastAsia="Arial" w:hAnsi="Arial" w:cs="Arial"/>
                <w:sz w:val="24"/>
                <w:lang w:eastAsia="zh-CN"/>
              </w:rPr>
              <w:t xml:space="preserve">Two iteration rounds will be supported before the final report is presented. </w:t>
            </w:r>
          </w:p>
          <w:p w14:paraId="41EA98CF" w14:textId="77777777" w:rsidR="00F46B22" w:rsidRPr="00F46B22" w:rsidRDefault="00F46B22" w:rsidP="00F46B22">
            <w:pPr>
              <w:spacing w:after="120"/>
              <w:outlineLvl w:val="2"/>
              <w:rPr>
                <w:rFonts w:ascii="Arial" w:eastAsia="Arial" w:hAnsi="Arial" w:cs="Arial"/>
                <w:sz w:val="24"/>
                <w:lang w:eastAsia="zh-CN"/>
              </w:rPr>
            </w:pPr>
            <w:bookmarkStart w:id="91" w:name="_Hlk137552237"/>
            <w:r w:rsidRPr="00F46B22">
              <w:rPr>
                <w:rFonts w:ascii="Arial" w:eastAsia="Arial" w:hAnsi="Arial" w:cs="Arial"/>
                <w:sz w:val="24"/>
                <w:lang w:eastAsia="zh-CN"/>
              </w:rPr>
              <w:t>IPR (including rights to publish and disseminate information) related to the draft and final reports will be assigned to Crown Commercial Service.</w:t>
            </w:r>
            <w:bookmarkEnd w:id="91"/>
          </w:p>
        </w:tc>
        <w:tc>
          <w:tcPr>
            <w:tcW w:w="1073" w:type="pct"/>
          </w:tcPr>
          <w:p w14:paraId="5FF50667" w14:textId="77777777" w:rsidR="00F46B22" w:rsidRPr="00F46B22" w:rsidRDefault="00F46B22" w:rsidP="00F46B22">
            <w:pPr>
              <w:spacing w:after="240"/>
              <w:rPr>
                <w:rFonts w:ascii="Arial" w:eastAsia="Arial" w:hAnsi="Arial" w:cs="Arial"/>
                <w:sz w:val="24"/>
                <w:szCs w:val="24"/>
                <w:lang w:eastAsia="zh-CN"/>
              </w:rPr>
            </w:pPr>
            <w:r w:rsidRPr="00F46B22">
              <w:rPr>
                <w:rFonts w:ascii="Arial" w:eastAsia="Arial" w:hAnsi="Arial" w:cs="Arial"/>
                <w:sz w:val="24"/>
                <w:lang w:eastAsia="zh-CN"/>
              </w:rPr>
              <w:t>Weekly progress update with completion within week 12 of Contract Award</w:t>
            </w:r>
          </w:p>
        </w:tc>
      </w:tr>
      <w:tr w:rsidR="00F46B22" w:rsidRPr="00F46B22" w14:paraId="61ADC5EE" w14:textId="77777777" w:rsidTr="004B32ED">
        <w:trPr>
          <w:trHeight w:val="1305"/>
        </w:trPr>
        <w:tc>
          <w:tcPr>
            <w:tcW w:w="862" w:type="pct"/>
          </w:tcPr>
          <w:p w14:paraId="60AC31FF" w14:textId="77777777" w:rsidR="00F46B22" w:rsidRPr="00F46B22" w:rsidRDefault="00F46B22" w:rsidP="00F46B22">
            <w:pPr>
              <w:spacing w:after="120"/>
              <w:ind w:left="32" w:right="-148"/>
              <w:outlineLvl w:val="2"/>
              <w:rPr>
                <w:rFonts w:ascii="Arial" w:eastAsia="STZhongsong" w:hAnsi="Arial"/>
                <w:sz w:val="24"/>
                <w:lang w:eastAsia="zh-CN"/>
              </w:rPr>
            </w:pPr>
            <w:r w:rsidRPr="00F46B22">
              <w:rPr>
                <w:rFonts w:ascii="Arial" w:eastAsia="STZhongsong" w:hAnsi="Arial"/>
                <w:sz w:val="24"/>
                <w:lang w:eastAsia="zh-CN"/>
              </w:rPr>
              <w:t xml:space="preserve">6. Presentation and Q&amp;A </w:t>
            </w:r>
          </w:p>
        </w:tc>
        <w:tc>
          <w:tcPr>
            <w:tcW w:w="3065" w:type="pct"/>
          </w:tcPr>
          <w:p w14:paraId="4906F1C8" w14:textId="77777777" w:rsidR="00F46B22" w:rsidRPr="00F46B22" w:rsidRDefault="00F46B22" w:rsidP="00F46B22">
            <w:pPr>
              <w:spacing w:after="120"/>
              <w:outlineLvl w:val="2"/>
              <w:rPr>
                <w:rFonts w:ascii="Arial" w:eastAsia="Arial" w:hAnsi="Arial" w:cs="Arial"/>
                <w:sz w:val="24"/>
                <w:lang w:eastAsia="zh-CN"/>
              </w:rPr>
            </w:pPr>
            <w:r w:rsidRPr="00F46B22">
              <w:rPr>
                <w:rFonts w:ascii="Arial" w:eastAsia="Arial" w:hAnsi="Arial" w:cs="Arial"/>
                <w:sz w:val="24"/>
                <w:lang w:eastAsia="zh-CN"/>
              </w:rPr>
              <w:t>Up to 3 stakeholder presentations and 1 internal CCS presentation where required to explain the findings and answer questions</w:t>
            </w:r>
          </w:p>
          <w:p w14:paraId="2A765FF2" w14:textId="77777777" w:rsidR="00F46B22" w:rsidRPr="00F46B22" w:rsidRDefault="00F46B22" w:rsidP="00F46B22">
            <w:pPr>
              <w:spacing w:after="120"/>
              <w:outlineLvl w:val="2"/>
              <w:rPr>
                <w:rFonts w:ascii="Arial" w:eastAsia="Arial" w:hAnsi="Arial" w:cs="Arial"/>
                <w:sz w:val="24"/>
                <w:lang w:eastAsia="zh-CN"/>
              </w:rPr>
            </w:pPr>
          </w:p>
        </w:tc>
        <w:tc>
          <w:tcPr>
            <w:tcW w:w="1073" w:type="pct"/>
          </w:tcPr>
          <w:p w14:paraId="1A4B9C09" w14:textId="77777777" w:rsidR="00F46B22" w:rsidRPr="00F46B22" w:rsidRDefault="00F46B22" w:rsidP="00F46B22">
            <w:pPr>
              <w:spacing w:after="240"/>
              <w:rPr>
                <w:rFonts w:ascii="Arial" w:eastAsia="Arial" w:hAnsi="Arial" w:cs="Arial"/>
                <w:sz w:val="24"/>
                <w:lang w:eastAsia="zh-CN"/>
              </w:rPr>
            </w:pPr>
            <w:r w:rsidRPr="00F46B22">
              <w:rPr>
                <w:rFonts w:ascii="Arial" w:eastAsia="Arial" w:hAnsi="Arial" w:cs="Arial"/>
                <w:sz w:val="24"/>
                <w:lang w:eastAsia="zh-CN"/>
              </w:rPr>
              <w:t xml:space="preserve">To be agreed with CCS and within 3 weeks following </w:t>
            </w:r>
            <w:r w:rsidRPr="00F46B22">
              <w:rPr>
                <w:rFonts w:ascii="Arial" w:eastAsia="Arial" w:hAnsi="Arial" w:cs="Arial"/>
                <w:sz w:val="24"/>
                <w:lang w:eastAsia="zh-CN"/>
              </w:rPr>
              <w:lastRenderedPageBreak/>
              <w:t xml:space="preserve">submission of final report </w:t>
            </w:r>
          </w:p>
        </w:tc>
      </w:tr>
    </w:tbl>
    <w:p w14:paraId="628F324C" w14:textId="77777777" w:rsidR="00F46B22" w:rsidRPr="00F46B22" w:rsidRDefault="00F46B22" w:rsidP="00F46B22">
      <w:pPr>
        <w:keepNext/>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92" w:name="_Toc302637211"/>
    </w:p>
    <w:p w14:paraId="2A896A99"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93" w:name="_Toc368573033"/>
      <w:bookmarkStart w:id="94" w:name="_Toc126668065"/>
      <w:r w:rsidRPr="00F46B22">
        <w:rPr>
          <w:rFonts w:ascii="Arial" w:eastAsia="STZhongsong" w:hAnsi="Arial" w:cs="Arial"/>
          <w:b/>
          <w:caps/>
          <w:sz w:val="32"/>
          <w:szCs w:val="32"/>
          <w:lang w:eastAsia="zh-CN"/>
        </w:rPr>
        <w:t>MANAGEMENT INFORMATION/reporting</w:t>
      </w:r>
      <w:bookmarkEnd w:id="93"/>
      <w:bookmarkEnd w:id="94"/>
    </w:p>
    <w:p w14:paraId="74CB3304" w14:textId="29C6D0BC" w:rsidR="00F46B22" w:rsidRPr="00F46B22" w:rsidRDefault="00F46B22" w:rsidP="00F46B22">
      <w:pPr>
        <w:suppressAutoHyphens/>
        <w:autoSpaceDN w:val="0"/>
        <w:spacing w:before="240" w:after="240" w:line="240" w:lineRule="auto"/>
        <w:ind w:left="720"/>
        <w:textAlignment w:val="baseline"/>
        <w:rPr>
          <w:rFonts w:cs="Calibri"/>
          <w:sz w:val="24"/>
          <w:lang w:eastAsia="zh-CN" w:bidi="hi-IN"/>
        </w:rPr>
      </w:pPr>
      <w:bookmarkStart w:id="95" w:name="_Toc368573034"/>
      <w:bookmarkStart w:id="96" w:name="_Toc126668066"/>
      <w:r w:rsidRPr="00F46B22">
        <w:rPr>
          <w:rFonts w:ascii="Arial" w:eastAsia="Arial" w:hAnsi="Arial" w:cs="Arial"/>
          <w:sz w:val="24"/>
          <w:lang w:eastAsia="zh-CN" w:bidi="hi-IN"/>
        </w:rPr>
        <w:t>The Provider will report to the CCS Technology Pillar Transport Technology Strategy Lead on a weekly basis to review progress against the agreed Engagement and Delivery Plan. This shall include but not limited to:</w:t>
      </w:r>
    </w:p>
    <w:p w14:paraId="32710C93" w14:textId="2810CBBD" w:rsidR="00F46B22" w:rsidRPr="00F46B22" w:rsidRDefault="00F46B22" w:rsidP="00F46B22">
      <w:pPr>
        <w:suppressAutoHyphens/>
        <w:autoSpaceDN w:val="0"/>
        <w:spacing w:before="240" w:after="240" w:line="240" w:lineRule="auto"/>
        <w:ind w:left="1440"/>
        <w:textAlignment w:val="baseline"/>
        <w:rPr>
          <w:rFonts w:cs="Calibri"/>
          <w:sz w:val="24"/>
          <w:lang w:eastAsia="zh-CN" w:bidi="hi-IN"/>
        </w:rPr>
      </w:pPr>
      <w:r w:rsidRPr="00F46B22">
        <w:rPr>
          <w:rFonts w:ascii="Arial" w:eastAsia="Arial" w:hAnsi="Arial" w:cs="Arial"/>
          <w:sz w:val="24"/>
          <w:lang w:eastAsia="zh-CN" w:bidi="hi-IN"/>
        </w:rPr>
        <w:t>Hours spent by staff / grade</w:t>
      </w:r>
    </w:p>
    <w:p w14:paraId="35FC4170" w14:textId="4EC88046" w:rsidR="00F46B22" w:rsidRPr="00F46B22" w:rsidRDefault="00F46B22" w:rsidP="00F46B22">
      <w:pPr>
        <w:suppressAutoHyphens/>
        <w:autoSpaceDN w:val="0"/>
        <w:spacing w:before="240" w:after="240" w:line="240" w:lineRule="auto"/>
        <w:ind w:left="1440"/>
        <w:textAlignment w:val="baseline"/>
        <w:rPr>
          <w:rFonts w:cs="Calibri"/>
          <w:sz w:val="24"/>
          <w:lang w:eastAsia="zh-CN" w:bidi="hi-IN"/>
        </w:rPr>
      </w:pPr>
      <w:r w:rsidRPr="00F46B22">
        <w:rPr>
          <w:rFonts w:ascii="Arial" w:eastAsia="Arial" w:hAnsi="Arial" w:cs="Arial"/>
          <w:sz w:val="24"/>
          <w:lang w:eastAsia="zh-CN" w:bidi="hi-IN"/>
        </w:rPr>
        <w:t>Progress against key milestones</w:t>
      </w:r>
    </w:p>
    <w:p w14:paraId="29673DF4" w14:textId="2DC1BBB0" w:rsidR="00F46B22" w:rsidRPr="00F46B22" w:rsidRDefault="00F46B22" w:rsidP="00F46B22">
      <w:pPr>
        <w:suppressAutoHyphens/>
        <w:autoSpaceDN w:val="0"/>
        <w:spacing w:before="240" w:after="240" w:line="240" w:lineRule="auto"/>
        <w:ind w:left="1440"/>
        <w:textAlignment w:val="baseline"/>
        <w:rPr>
          <w:rFonts w:cs="Calibri"/>
          <w:sz w:val="24"/>
          <w:lang w:eastAsia="zh-CN" w:bidi="hi-IN"/>
        </w:rPr>
      </w:pPr>
      <w:r w:rsidRPr="00F46B22">
        <w:rPr>
          <w:rFonts w:ascii="Arial" w:eastAsia="Arial" w:hAnsi="Arial" w:cs="Arial"/>
          <w:sz w:val="24"/>
          <w:lang w:eastAsia="zh-CN" w:bidi="hi-IN"/>
        </w:rPr>
        <w:t>Identified risk to delivery</w:t>
      </w:r>
    </w:p>
    <w:p w14:paraId="78C0926D" w14:textId="74F93BB2" w:rsidR="00F46B22" w:rsidRPr="00F46B22" w:rsidRDefault="00F46B22" w:rsidP="00F46B22">
      <w:pPr>
        <w:suppressAutoHyphens/>
        <w:autoSpaceDN w:val="0"/>
        <w:spacing w:before="240" w:after="240" w:line="240" w:lineRule="auto"/>
        <w:ind w:left="720"/>
        <w:textAlignment w:val="baseline"/>
        <w:rPr>
          <w:rFonts w:cs="Calibri"/>
          <w:sz w:val="24"/>
          <w:lang w:eastAsia="zh-CN" w:bidi="hi-IN"/>
        </w:rPr>
      </w:pPr>
      <w:r w:rsidRPr="00F46B22">
        <w:rPr>
          <w:rFonts w:ascii="Arial" w:eastAsia="Arial" w:hAnsi="Arial" w:cs="Arial"/>
          <w:sz w:val="24"/>
          <w:lang w:eastAsia="zh-CN" w:bidi="hi-IN"/>
        </w:rPr>
        <w:t>Updates will be required on an as-needed basis within standard working hours.</w:t>
      </w:r>
    </w:p>
    <w:p w14:paraId="0EBE692B" w14:textId="1C871BA6" w:rsidR="00F46B22" w:rsidRPr="00F46B22" w:rsidRDefault="00F46B22" w:rsidP="00F46B22">
      <w:pPr>
        <w:suppressAutoHyphens/>
        <w:autoSpaceDN w:val="0"/>
        <w:spacing w:before="240" w:after="240" w:line="240" w:lineRule="auto"/>
        <w:ind w:left="720"/>
        <w:textAlignment w:val="baseline"/>
        <w:rPr>
          <w:rFonts w:cs="Calibri"/>
          <w:sz w:val="24"/>
          <w:lang w:eastAsia="zh-CN" w:bidi="hi-IN"/>
        </w:rPr>
      </w:pPr>
      <w:r w:rsidRPr="00F46B22">
        <w:rPr>
          <w:rFonts w:ascii="Arial" w:eastAsia="Arial" w:hAnsi="Arial" w:cs="Arial"/>
          <w:sz w:val="24"/>
          <w:lang w:eastAsia="zh-CN" w:bidi="hi-IN"/>
        </w:rPr>
        <w:t>The Provider will work with CCS to agree a template for reporting</w:t>
      </w:r>
    </w:p>
    <w:p w14:paraId="39D55CFB"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r w:rsidRPr="00F46B22">
        <w:rPr>
          <w:rFonts w:ascii="Arial" w:eastAsia="STZhongsong" w:hAnsi="Arial" w:cs="Arial"/>
          <w:b/>
          <w:caps/>
          <w:sz w:val="32"/>
          <w:szCs w:val="32"/>
          <w:lang w:eastAsia="zh-CN"/>
        </w:rPr>
        <w:t>volumes</w:t>
      </w:r>
      <w:bookmarkEnd w:id="95"/>
      <w:bookmarkEnd w:id="96"/>
    </w:p>
    <w:p w14:paraId="495CD22A" w14:textId="3B2E3DE0" w:rsidR="00F46B22" w:rsidRPr="00F46B22" w:rsidRDefault="00F46B22" w:rsidP="00F46B22">
      <w:pPr>
        <w:numPr>
          <w:ilvl w:val="1"/>
          <w:numId w:val="0"/>
        </w:numPr>
        <w:tabs>
          <w:tab w:val="num" w:pos="720"/>
        </w:tabs>
        <w:adjustRightInd w:val="0"/>
        <w:spacing w:after="240" w:line="240" w:lineRule="auto"/>
        <w:ind w:left="720" w:hanging="720"/>
        <w:jc w:val="both"/>
        <w:outlineLvl w:val="1"/>
        <w:rPr>
          <w:rFonts w:ascii="Arial" w:eastAsia="Arial" w:hAnsi="Arial" w:cs="Arial"/>
          <w:sz w:val="24"/>
          <w:lang w:eastAsia="zh-CN" w:bidi="hi-IN"/>
        </w:rPr>
      </w:pPr>
      <w:r>
        <w:rPr>
          <w:rFonts w:ascii="Arial" w:eastAsia="Arial" w:hAnsi="Arial" w:cs="Arial"/>
          <w:sz w:val="24"/>
          <w:lang w:eastAsia="zh-CN" w:bidi="hi-IN"/>
        </w:rPr>
        <w:tab/>
      </w:r>
      <w:r w:rsidRPr="00F46B22">
        <w:rPr>
          <w:rFonts w:ascii="Arial" w:eastAsia="Arial" w:hAnsi="Arial" w:cs="Arial"/>
          <w:sz w:val="24"/>
          <w:lang w:eastAsia="zh-CN" w:bidi="hi-IN"/>
        </w:rPr>
        <w:t>N/A</w:t>
      </w:r>
    </w:p>
    <w:p w14:paraId="08F76BF4"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97" w:name="_Toc368573035"/>
      <w:bookmarkStart w:id="98" w:name="_Toc126668067"/>
      <w:r w:rsidRPr="00F46B22">
        <w:rPr>
          <w:rFonts w:ascii="Arial" w:eastAsia="STZhongsong" w:hAnsi="Arial" w:cs="Arial"/>
          <w:b/>
          <w:caps/>
          <w:sz w:val="32"/>
          <w:szCs w:val="32"/>
          <w:lang w:eastAsia="zh-CN"/>
        </w:rPr>
        <w:t>continuous improvement</w:t>
      </w:r>
      <w:bookmarkEnd w:id="97"/>
      <w:bookmarkEnd w:id="98"/>
    </w:p>
    <w:p w14:paraId="16F52930" w14:textId="605F1825"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Changes to the way in which the Services are to be delivered must be brought to the Buyer’s attention and agreed prior to any changes being implemented.</w:t>
      </w:r>
    </w:p>
    <w:p w14:paraId="5639DD18" w14:textId="77777777" w:rsidR="00F46B22" w:rsidRPr="00F46B22" w:rsidRDefault="00F46B22" w:rsidP="00F46B22">
      <w:pPr>
        <w:keepNext/>
        <w:tabs>
          <w:tab w:val="num" w:pos="720"/>
        </w:tabs>
        <w:adjustRightInd w:val="0"/>
        <w:spacing w:after="240" w:line="240" w:lineRule="auto"/>
        <w:ind w:left="720" w:hanging="720"/>
        <w:jc w:val="both"/>
        <w:outlineLvl w:val="0"/>
        <w:rPr>
          <w:rFonts w:ascii="Arial" w:eastAsia="STZhongsong" w:hAnsi="Arial"/>
          <w:b/>
          <w:caps/>
          <w:sz w:val="32"/>
          <w:szCs w:val="32"/>
          <w:lang w:eastAsia="zh-CN"/>
        </w:rPr>
      </w:pPr>
      <w:bookmarkStart w:id="99" w:name="_Toc126668068"/>
      <w:r w:rsidRPr="00F46B22">
        <w:rPr>
          <w:rFonts w:ascii="Arial" w:eastAsia="STZhongsong" w:hAnsi="Arial"/>
          <w:b/>
          <w:caps/>
          <w:sz w:val="32"/>
          <w:szCs w:val="32"/>
          <w:lang w:eastAsia="zh-CN"/>
        </w:rPr>
        <w:t>Sustainability / SOCIAL VALUE</w:t>
      </w:r>
      <w:bookmarkEnd w:id="99"/>
    </w:p>
    <w:p w14:paraId="04E3C693" w14:textId="0FCDF35B" w:rsidR="00F46B22" w:rsidRPr="00F46B22" w:rsidRDefault="00F46B22" w:rsidP="00F46B22">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The Supplier should submit reports, invoices, and correspondence electronically wherever possible unless advised otherwise.</w:t>
      </w:r>
    </w:p>
    <w:p w14:paraId="3145BB9D" w14:textId="1D2CF27B" w:rsidR="00F46B22" w:rsidRPr="00F46B22" w:rsidRDefault="00F46B22" w:rsidP="00F46B22">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sidRPr="00F46B22">
        <w:rPr>
          <w:rFonts w:ascii="Arial" w:eastAsia="STZhongsong" w:hAnsi="Arial"/>
          <w:szCs w:val="20"/>
          <w:lang w:eastAsia="zh-CN"/>
        </w:rPr>
        <w:t xml:space="preserve"> </w:t>
      </w:r>
      <w:r>
        <w:rPr>
          <w:rFonts w:ascii="Arial" w:eastAsia="STZhongsong" w:hAnsi="Arial"/>
          <w:szCs w:val="20"/>
          <w:lang w:eastAsia="zh-CN"/>
        </w:rPr>
        <w:tab/>
      </w:r>
      <w:r w:rsidRPr="00F46B22">
        <w:rPr>
          <w:rFonts w:ascii="Arial" w:eastAsia="STZhongsong" w:hAnsi="Arial"/>
          <w:sz w:val="24"/>
          <w:szCs w:val="24"/>
          <w:lang w:eastAsia="zh-CN"/>
        </w:rPr>
        <w:t>The supplier’s commitment to Social value will be evaluated in the assessment of bids. The requirements are proportionate to the subject-matter of the contract and focus on the supplier’s positive impact on staff wellbeing.</w:t>
      </w:r>
    </w:p>
    <w:p w14:paraId="5B3B3114"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0" w:name="_Toc368573036"/>
      <w:bookmarkStart w:id="101" w:name="_Toc126668069"/>
      <w:r w:rsidRPr="00F46B22">
        <w:rPr>
          <w:rFonts w:ascii="Arial" w:eastAsia="STZhongsong" w:hAnsi="Arial" w:cs="Arial"/>
          <w:b/>
          <w:caps/>
          <w:sz w:val="32"/>
          <w:szCs w:val="32"/>
          <w:lang w:eastAsia="zh-CN"/>
        </w:rPr>
        <w:t>quality</w:t>
      </w:r>
      <w:bookmarkEnd w:id="100"/>
      <w:bookmarkEnd w:id="101"/>
    </w:p>
    <w:p w14:paraId="08D6AB34" w14:textId="55AA5D59" w:rsidR="00F46B22" w:rsidRPr="00F46B22" w:rsidRDefault="00F46B22" w:rsidP="00F46B22">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 xml:space="preserve">Industry best practice and standards relating to data collection, statistics, analysis and reporting should be adhered to where appropriate in the analysis and outputs related to this work. </w:t>
      </w:r>
    </w:p>
    <w:p w14:paraId="2E72A2B0"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2" w:name="_Toc368573037"/>
      <w:bookmarkStart w:id="103" w:name="_Toc126668070"/>
      <w:r w:rsidRPr="00F46B22">
        <w:rPr>
          <w:rFonts w:ascii="Arial" w:eastAsia="STZhongsong" w:hAnsi="Arial" w:cs="Arial"/>
          <w:b/>
          <w:caps/>
          <w:sz w:val="32"/>
          <w:szCs w:val="32"/>
          <w:lang w:eastAsia="zh-CN"/>
        </w:rPr>
        <w:t>PRICE</w:t>
      </w:r>
      <w:bookmarkEnd w:id="102"/>
      <w:bookmarkEnd w:id="103"/>
    </w:p>
    <w:p w14:paraId="7ED807A2" w14:textId="42F54023"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Pr>
          <w:rFonts w:ascii="Arial" w:eastAsia="STZhongsong" w:hAnsi="Arial"/>
          <w:sz w:val="24"/>
          <w:szCs w:val="24"/>
          <w:lang w:eastAsia="zh-CN"/>
        </w:rPr>
        <w:tab/>
      </w:r>
      <w:r w:rsidRPr="00F46B22">
        <w:rPr>
          <w:rFonts w:ascii="Arial" w:eastAsia="STZhongsong" w:hAnsi="Arial"/>
          <w:sz w:val="24"/>
          <w:szCs w:val="24"/>
          <w:lang w:eastAsia="zh-CN"/>
        </w:rPr>
        <w:t>Prices are to be submitted via the e-Sourcing Suite Attachment 4 – Price Schedule excluding VAT and including all other expenses relating to Contract delivery.</w:t>
      </w:r>
    </w:p>
    <w:p w14:paraId="40A9DFEA" w14:textId="60AE82D0"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lastRenderedPageBreak/>
        <w:tab/>
      </w:r>
      <w:r w:rsidRPr="00F46B22">
        <w:rPr>
          <w:rFonts w:ascii="Arial" w:eastAsia="STZhongsong" w:hAnsi="Arial"/>
          <w:sz w:val="24"/>
          <w:szCs w:val="24"/>
          <w:lang w:eastAsia="zh-CN"/>
        </w:rPr>
        <w:t xml:space="preserve">Price will be evaluated against delivery of the requirements covered by Tranche 1 (fixed maximum price proposed in bid), and separately for the additional activity provided for within the scope and duration of the overarching contract (based on day rates). </w:t>
      </w:r>
    </w:p>
    <w:p w14:paraId="4FFFFCD5"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4" w:name="_Toc368573038"/>
      <w:bookmarkStart w:id="105" w:name="_Toc126668071"/>
      <w:r w:rsidRPr="00F46B22">
        <w:rPr>
          <w:rFonts w:ascii="Arial" w:eastAsia="STZhongsong" w:hAnsi="Arial" w:cs="Arial"/>
          <w:b/>
          <w:caps/>
          <w:sz w:val="32"/>
          <w:szCs w:val="32"/>
          <w:lang w:eastAsia="zh-CN"/>
        </w:rPr>
        <w:t>STAFF AND CUSTOMER SERVICE</w:t>
      </w:r>
      <w:bookmarkEnd w:id="104"/>
      <w:bookmarkEnd w:id="105"/>
    </w:p>
    <w:p w14:paraId="2A9355A4" w14:textId="75ABF3A2"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The Supplier shall provide a sufficient level of resource throughout the duration of the Contract in order to consistently deliver a quality service.</w:t>
      </w:r>
    </w:p>
    <w:p w14:paraId="71493B62" w14:textId="421D35F6"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Pr>
          <w:rFonts w:ascii="Arial" w:eastAsia="STZhongsong" w:hAnsi="Arial"/>
          <w:sz w:val="24"/>
          <w:szCs w:val="24"/>
          <w:lang w:eastAsia="zh-CN"/>
        </w:rPr>
        <w:tab/>
      </w:r>
      <w:r w:rsidRPr="00F46B22">
        <w:rPr>
          <w:rFonts w:ascii="Arial" w:eastAsia="STZhongsong" w:hAnsi="Arial"/>
          <w:sz w:val="24"/>
          <w:szCs w:val="24"/>
          <w:lang w:eastAsia="zh-CN"/>
        </w:rPr>
        <w:t xml:space="preserve">The Supplier’s staff assigned to the Contract shall have the relevant qualifications and experience to deliver the Contract to the required standard. </w:t>
      </w:r>
    </w:p>
    <w:p w14:paraId="21781165" w14:textId="650224D0"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 xml:space="preserve">The Supplier shall ensure that staff understand the Buyer’s vision and objectives and will provide excellent customer service to the Buyer throughout the duration of the Contract.  </w:t>
      </w:r>
    </w:p>
    <w:p w14:paraId="16400DA9"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6" w:name="_Toc368573039"/>
      <w:bookmarkStart w:id="107" w:name="_Toc126668072"/>
      <w:r w:rsidRPr="00F46B22">
        <w:rPr>
          <w:rFonts w:ascii="Arial" w:eastAsia="STZhongsong" w:hAnsi="Arial" w:cs="Arial"/>
          <w:b/>
          <w:caps/>
          <w:sz w:val="32"/>
          <w:szCs w:val="32"/>
          <w:lang w:eastAsia="zh-CN"/>
        </w:rPr>
        <w:t>service levels and performance</w:t>
      </w:r>
      <w:bookmarkEnd w:id="106"/>
      <w:bookmarkEnd w:id="107"/>
    </w:p>
    <w:p w14:paraId="3258C830" w14:textId="45583BFD" w:rsidR="00F46B22" w:rsidRPr="00F46B22" w:rsidRDefault="00F46B22" w:rsidP="00F46B22">
      <w:pPr>
        <w:numPr>
          <w:ilvl w:val="1"/>
          <w:numId w:val="0"/>
        </w:numPr>
        <w:tabs>
          <w:tab w:val="num" w:pos="132"/>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The Buyer will measure the quality of the Supplier’s delivery by:</w:t>
      </w:r>
    </w:p>
    <w:p w14:paraId="1304B155" w14:textId="77777777" w:rsidR="00F46B22" w:rsidRPr="00F46B22" w:rsidRDefault="00F46B22" w:rsidP="00F46B22">
      <w:pPr>
        <w:adjustRightInd w:val="0"/>
        <w:spacing w:after="120" w:line="240" w:lineRule="auto"/>
        <w:ind w:left="1800" w:hanging="1080"/>
        <w:jc w:val="both"/>
        <w:outlineLvl w:val="2"/>
        <w:rPr>
          <w:rFonts w:ascii="Arial" w:eastAsia="STZhongsong" w:hAnsi="Arial"/>
          <w:sz w:val="24"/>
          <w:szCs w:val="24"/>
          <w:lang w:eastAsia="zh-CN"/>
        </w:rPr>
      </w:pPr>
    </w:p>
    <w:tbl>
      <w:tblPr>
        <w:tblStyle w:val="TableGrid2"/>
        <w:tblW w:w="0" w:type="auto"/>
        <w:tblInd w:w="720" w:type="dxa"/>
        <w:tblLook w:val="04A0" w:firstRow="1" w:lastRow="0" w:firstColumn="1" w:lastColumn="0" w:noHBand="0" w:noVBand="1"/>
      </w:tblPr>
      <w:tblGrid>
        <w:gridCol w:w="1163"/>
        <w:gridCol w:w="1730"/>
        <w:gridCol w:w="3279"/>
        <w:gridCol w:w="2124"/>
      </w:tblGrid>
      <w:tr w:rsidR="00F46B22" w:rsidRPr="00F46B22" w14:paraId="733D462A" w14:textId="77777777" w:rsidTr="00F46B22">
        <w:tc>
          <w:tcPr>
            <w:tcW w:w="1163" w:type="dxa"/>
            <w:shd w:val="clear" w:color="auto" w:fill="B8CCE4"/>
          </w:tcPr>
          <w:p w14:paraId="3613BFD4" w14:textId="77777777" w:rsidR="00F46B22" w:rsidRPr="00F46B22" w:rsidRDefault="00F46B22" w:rsidP="00F46B22">
            <w:pPr>
              <w:spacing w:after="240"/>
              <w:jc w:val="center"/>
              <w:outlineLvl w:val="1"/>
              <w:rPr>
                <w:rFonts w:ascii="Arial" w:eastAsia="STZhongsong" w:hAnsi="Arial"/>
                <w:b/>
                <w:sz w:val="24"/>
                <w:szCs w:val="24"/>
                <w:lang w:eastAsia="zh-CN"/>
              </w:rPr>
            </w:pPr>
            <w:r w:rsidRPr="00F46B22">
              <w:rPr>
                <w:rFonts w:ascii="Arial" w:eastAsia="STZhongsong" w:hAnsi="Arial"/>
                <w:b/>
                <w:sz w:val="24"/>
                <w:szCs w:val="24"/>
                <w:lang w:eastAsia="zh-CN"/>
              </w:rPr>
              <w:t>KPI/SLA</w:t>
            </w:r>
          </w:p>
        </w:tc>
        <w:tc>
          <w:tcPr>
            <w:tcW w:w="1730" w:type="dxa"/>
            <w:shd w:val="clear" w:color="auto" w:fill="B8CCE4"/>
          </w:tcPr>
          <w:p w14:paraId="2EB2F977" w14:textId="77777777" w:rsidR="00F46B22" w:rsidRPr="00F46B22" w:rsidRDefault="00F46B22" w:rsidP="00F46B22">
            <w:pPr>
              <w:spacing w:after="240"/>
              <w:jc w:val="center"/>
              <w:outlineLvl w:val="1"/>
              <w:rPr>
                <w:rFonts w:ascii="Arial" w:eastAsia="STZhongsong" w:hAnsi="Arial"/>
                <w:b/>
                <w:sz w:val="24"/>
                <w:szCs w:val="24"/>
                <w:lang w:eastAsia="zh-CN"/>
              </w:rPr>
            </w:pPr>
            <w:r w:rsidRPr="00F46B22">
              <w:rPr>
                <w:rFonts w:ascii="Arial" w:eastAsia="STZhongsong" w:hAnsi="Arial"/>
                <w:b/>
                <w:sz w:val="24"/>
                <w:szCs w:val="24"/>
                <w:lang w:eastAsia="zh-CN"/>
              </w:rPr>
              <w:t>Service Area</w:t>
            </w:r>
          </w:p>
        </w:tc>
        <w:tc>
          <w:tcPr>
            <w:tcW w:w="3282" w:type="dxa"/>
            <w:shd w:val="clear" w:color="auto" w:fill="B8CCE4"/>
          </w:tcPr>
          <w:p w14:paraId="23190EB8" w14:textId="77777777" w:rsidR="00F46B22" w:rsidRPr="00F46B22" w:rsidRDefault="00F46B22" w:rsidP="00F46B22">
            <w:pPr>
              <w:spacing w:after="240"/>
              <w:jc w:val="center"/>
              <w:outlineLvl w:val="1"/>
              <w:rPr>
                <w:rFonts w:ascii="Arial" w:eastAsia="STZhongsong" w:hAnsi="Arial"/>
                <w:b/>
                <w:sz w:val="24"/>
                <w:szCs w:val="24"/>
                <w:lang w:eastAsia="zh-CN"/>
              </w:rPr>
            </w:pPr>
            <w:r w:rsidRPr="00F46B22">
              <w:rPr>
                <w:rFonts w:ascii="Arial" w:eastAsia="STZhongsong" w:hAnsi="Arial"/>
                <w:b/>
                <w:sz w:val="24"/>
                <w:szCs w:val="24"/>
                <w:lang w:eastAsia="zh-CN"/>
              </w:rPr>
              <w:t>KPI/SLA description</w:t>
            </w:r>
          </w:p>
        </w:tc>
        <w:tc>
          <w:tcPr>
            <w:tcW w:w="2124" w:type="dxa"/>
            <w:shd w:val="clear" w:color="auto" w:fill="B8CCE4"/>
          </w:tcPr>
          <w:p w14:paraId="13565D12" w14:textId="77777777" w:rsidR="00F46B22" w:rsidRPr="00F46B22" w:rsidRDefault="00F46B22" w:rsidP="00F46B22">
            <w:pPr>
              <w:spacing w:after="240"/>
              <w:jc w:val="center"/>
              <w:outlineLvl w:val="1"/>
              <w:rPr>
                <w:rFonts w:ascii="Arial" w:eastAsia="STZhongsong" w:hAnsi="Arial"/>
                <w:b/>
                <w:sz w:val="24"/>
                <w:szCs w:val="24"/>
                <w:lang w:eastAsia="zh-CN"/>
              </w:rPr>
            </w:pPr>
            <w:r w:rsidRPr="00F46B22">
              <w:rPr>
                <w:rFonts w:ascii="Arial" w:eastAsia="STZhongsong" w:hAnsi="Arial"/>
                <w:b/>
                <w:sz w:val="24"/>
                <w:szCs w:val="24"/>
                <w:lang w:eastAsia="zh-CN"/>
              </w:rPr>
              <w:t>Target</w:t>
            </w:r>
          </w:p>
        </w:tc>
      </w:tr>
      <w:tr w:rsidR="00F46B22" w:rsidRPr="00F46B22" w14:paraId="5AFA7E00" w14:textId="77777777" w:rsidTr="004B32ED">
        <w:tc>
          <w:tcPr>
            <w:tcW w:w="1163" w:type="dxa"/>
          </w:tcPr>
          <w:p w14:paraId="10B9B62B"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1</w:t>
            </w:r>
          </w:p>
        </w:tc>
        <w:tc>
          <w:tcPr>
            <w:tcW w:w="1730" w:type="dxa"/>
          </w:tcPr>
          <w:p w14:paraId="3F8E3B4E"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Timeliness  </w:t>
            </w:r>
          </w:p>
        </w:tc>
        <w:tc>
          <w:tcPr>
            <w:tcW w:w="3282" w:type="dxa"/>
          </w:tcPr>
          <w:p w14:paraId="4E85F534"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Weekly updates provided via email. Staff available for a weekly call to discuss progress against plan.</w:t>
            </w:r>
          </w:p>
        </w:tc>
        <w:tc>
          <w:tcPr>
            <w:tcW w:w="2124" w:type="dxa"/>
          </w:tcPr>
          <w:p w14:paraId="041CABE1"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100% delivery of email updates and availability for weekly call. </w:t>
            </w:r>
          </w:p>
        </w:tc>
      </w:tr>
      <w:tr w:rsidR="00F46B22" w:rsidRPr="00F46B22" w14:paraId="6413B42C" w14:textId="77777777" w:rsidTr="004B32ED">
        <w:tc>
          <w:tcPr>
            <w:tcW w:w="1163" w:type="dxa"/>
          </w:tcPr>
          <w:p w14:paraId="56C0A6BB"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2</w:t>
            </w:r>
          </w:p>
        </w:tc>
        <w:tc>
          <w:tcPr>
            <w:tcW w:w="1730" w:type="dxa"/>
          </w:tcPr>
          <w:p w14:paraId="37C940E1"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Timeliness</w:t>
            </w:r>
          </w:p>
        </w:tc>
        <w:tc>
          <w:tcPr>
            <w:tcW w:w="3282" w:type="dxa"/>
          </w:tcPr>
          <w:p w14:paraId="3ECAD5A0"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Deliverables completed by delivery date unless agreed by CCS in advance – measured by submission of reports or updates by target delivery date</w:t>
            </w:r>
          </w:p>
        </w:tc>
        <w:tc>
          <w:tcPr>
            <w:tcW w:w="2124" w:type="dxa"/>
          </w:tcPr>
          <w:p w14:paraId="06722575"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100% of deliverables completed by target delivery date</w:t>
            </w:r>
          </w:p>
        </w:tc>
      </w:tr>
      <w:tr w:rsidR="00F46B22" w:rsidRPr="00F46B22" w14:paraId="6A8E8464" w14:textId="77777777" w:rsidTr="004B32ED">
        <w:tc>
          <w:tcPr>
            <w:tcW w:w="1163" w:type="dxa"/>
          </w:tcPr>
          <w:p w14:paraId="62F3DE70"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3</w:t>
            </w:r>
          </w:p>
        </w:tc>
        <w:tc>
          <w:tcPr>
            <w:tcW w:w="1730" w:type="dxa"/>
          </w:tcPr>
          <w:p w14:paraId="40A96274"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Quality </w:t>
            </w:r>
          </w:p>
        </w:tc>
        <w:tc>
          <w:tcPr>
            <w:tcW w:w="3282" w:type="dxa"/>
          </w:tcPr>
          <w:p w14:paraId="3D32C7F8"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Progress with Tranche 1 requirements align with goals and objectives for Tranche 1 – supplier to demonstrate alignment with goals and objectives in weekly reports</w:t>
            </w:r>
          </w:p>
        </w:tc>
        <w:tc>
          <w:tcPr>
            <w:tcW w:w="2124" w:type="dxa"/>
          </w:tcPr>
          <w:p w14:paraId="602E480A"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Demonstrated alignment at weekly calls</w:t>
            </w:r>
          </w:p>
        </w:tc>
      </w:tr>
      <w:tr w:rsidR="00F46B22" w:rsidRPr="00F46B22" w14:paraId="6B33BF3E" w14:textId="77777777" w:rsidTr="004B32ED">
        <w:tc>
          <w:tcPr>
            <w:tcW w:w="1163" w:type="dxa"/>
          </w:tcPr>
          <w:p w14:paraId="7879EB95"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4</w:t>
            </w:r>
          </w:p>
        </w:tc>
        <w:tc>
          <w:tcPr>
            <w:tcW w:w="1730" w:type="dxa"/>
          </w:tcPr>
          <w:p w14:paraId="784FAB9C"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Quality </w:t>
            </w:r>
          </w:p>
        </w:tc>
        <w:tc>
          <w:tcPr>
            <w:tcW w:w="3282" w:type="dxa"/>
          </w:tcPr>
          <w:p w14:paraId="237782E0"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Commercial data is accurate, complete (as far as best endeavours permit) and consistently applied in the outputs. </w:t>
            </w:r>
          </w:p>
        </w:tc>
        <w:tc>
          <w:tcPr>
            <w:tcW w:w="2124" w:type="dxa"/>
          </w:tcPr>
          <w:p w14:paraId="3AE480F3"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No significant concerns raised in peer review or in discussions with transport customers </w:t>
            </w:r>
          </w:p>
        </w:tc>
      </w:tr>
      <w:tr w:rsidR="00F46B22" w:rsidRPr="00F46B22" w14:paraId="2C07E010" w14:textId="77777777" w:rsidTr="004B32ED">
        <w:tc>
          <w:tcPr>
            <w:tcW w:w="1163" w:type="dxa"/>
          </w:tcPr>
          <w:p w14:paraId="3B3CACFA"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lastRenderedPageBreak/>
              <w:t>5</w:t>
            </w:r>
          </w:p>
        </w:tc>
        <w:tc>
          <w:tcPr>
            <w:tcW w:w="1730" w:type="dxa"/>
          </w:tcPr>
          <w:p w14:paraId="21C4CB9D"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Effectiveness</w:t>
            </w:r>
          </w:p>
        </w:tc>
        <w:tc>
          <w:tcPr>
            <w:tcW w:w="3282" w:type="dxa"/>
          </w:tcPr>
          <w:p w14:paraId="15C402E1"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Time spent with customer organisations and supply chain commensurate with proposed engagement plans.</w:t>
            </w:r>
          </w:p>
        </w:tc>
        <w:tc>
          <w:tcPr>
            <w:tcW w:w="2124" w:type="dxa"/>
          </w:tcPr>
          <w:p w14:paraId="1BAF3819"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Demonstrated alignment at weekly calls</w:t>
            </w:r>
          </w:p>
        </w:tc>
      </w:tr>
      <w:tr w:rsidR="00F46B22" w:rsidRPr="00F46B22" w14:paraId="002A818B" w14:textId="77777777" w:rsidTr="004B32ED">
        <w:tc>
          <w:tcPr>
            <w:tcW w:w="1163" w:type="dxa"/>
          </w:tcPr>
          <w:p w14:paraId="452B9C81"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6</w:t>
            </w:r>
          </w:p>
        </w:tc>
        <w:tc>
          <w:tcPr>
            <w:tcW w:w="1730" w:type="dxa"/>
          </w:tcPr>
          <w:p w14:paraId="351FE0C6"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Effectiveness </w:t>
            </w:r>
          </w:p>
        </w:tc>
        <w:tc>
          <w:tcPr>
            <w:tcW w:w="3282" w:type="dxa"/>
          </w:tcPr>
          <w:p w14:paraId="22FED297"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Number of touchpoints across 4 key customer organisations is sufficient to reflect transport customer’s plans and appetite for new agreement </w:t>
            </w:r>
          </w:p>
        </w:tc>
        <w:tc>
          <w:tcPr>
            <w:tcW w:w="2124" w:type="dxa"/>
          </w:tcPr>
          <w:p w14:paraId="24E1A959"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At least two touchpoints (commercial and operations) across each of the four organisations</w:t>
            </w:r>
          </w:p>
        </w:tc>
      </w:tr>
      <w:tr w:rsidR="00F46B22" w:rsidRPr="00F46B22" w14:paraId="64A9BA26" w14:textId="77777777" w:rsidTr="004B32ED">
        <w:tc>
          <w:tcPr>
            <w:tcW w:w="1163" w:type="dxa"/>
          </w:tcPr>
          <w:p w14:paraId="79B86C89"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7</w:t>
            </w:r>
          </w:p>
        </w:tc>
        <w:tc>
          <w:tcPr>
            <w:tcW w:w="1730" w:type="dxa"/>
          </w:tcPr>
          <w:p w14:paraId="3328C912"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Effectiveness </w:t>
            </w:r>
          </w:p>
        </w:tc>
        <w:tc>
          <w:tcPr>
            <w:tcW w:w="3282" w:type="dxa"/>
          </w:tcPr>
          <w:p w14:paraId="3EB67ECC"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Breakdown of delivery team’s time spent on the activity to align with proposal and to be reported to CCS.</w:t>
            </w:r>
          </w:p>
        </w:tc>
        <w:tc>
          <w:tcPr>
            <w:tcW w:w="2124" w:type="dxa"/>
          </w:tcPr>
          <w:p w14:paraId="7A2B27FB"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Demonstrated alignment at end of phase.</w:t>
            </w:r>
          </w:p>
        </w:tc>
      </w:tr>
      <w:tr w:rsidR="00F46B22" w:rsidRPr="00F46B22" w14:paraId="5EB85BCD" w14:textId="77777777" w:rsidTr="004B32ED">
        <w:tc>
          <w:tcPr>
            <w:tcW w:w="1163" w:type="dxa"/>
          </w:tcPr>
          <w:p w14:paraId="5E572848"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8</w:t>
            </w:r>
          </w:p>
        </w:tc>
        <w:tc>
          <w:tcPr>
            <w:tcW w:w="1730" w:type="dxa"/>
          </w:tcPr>
          <w:p w14:paraId="50B14240"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Quality  </w:t>
            </w:r>
          </w:p>
        </w:tc>
        <w:tc>
          <w:tcPr>
            <w:tcW w:w="3282" w:type="dxa"/>
          </w:tcPr>
          <w:p w14:paraId="3B4760E6"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CCS and transport organisation satisfaction with the report and recommendations assessed through surveys and feedback </w:t>
            </w:r>
          </w:p>
        </w:tc>
        <w:tc>
          <w:tcPr>
            <w:tcW w:w="2124" w:type="dxa"/>
          </w:tcPr>
          <w:p w14:paraId="3C5D349E"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Positive feedback on the final report and recommendations</w:t>
            </w:r>
          </w:p>
        </w:tc>
      </w:tr>
      <w:tr w:rsidR="00F46B22" w:rsidRPr="00F46B22" w14:paraId="1B0431C1" w14:textId="77777777" w:rsidTr="004B32ED">
        <w:tc>
          <w:tcPr>
            <w:tcW w:w="1163" w:type="dxa"/>
          </w:tcPr>
          <w:p w14:paraId="61A6AF79" w14:textId="77777777" w:rsidR="00F46B22" w:rsidRPr="00F46B22" w:rsidRDefault="00F46B22" w:rsidP="00F46B22">
            <w:pPr>
              <w:spacing w:after="240"/>
              <w:jc w:val="center"/>
              <w:outlineLvl w:val="1"/>
              <w:rPr>
                <w:rFonts w:ascii="Arial" w:eastAsia="STZhongsong" w:hAnsi="Arial"/>
                <w:sz w:val="24"/>
                <w:szCs w:val="24"/>
                <w:lang w:eastAsia="zh-CN"/>
              </w:rPr>
            </w:pPr>
            <w:r w:rsidRPr="00F46B22">
              <w:rPr>
                <w:rFonts w:ascii="Arial" w:eastAsia="STZhongsong" w:hAnsi="Arial"/>
                <w:sz w:val="24"/>
                <w:szCs w:val="24"/>
                <w:lang w:eastAsia="zh-CN"/>
              </w:rPr>
              <w:t>9</w:t>
            </w:r>
          </w:p>
        </w:tc>
        <w:tc>
          <w:tcPr>
            <w:tcW w:w="1730" w:type="dxa"/>
          </w:tcPr>
          <w:p w14:paraId="52A6934A"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 xml:space="preserve">Additional work </w:t>
            </w:r>
          </w:p>
        </w:tc>
        <w:tc>
          <w:tcPr>
            <w:tcW w:w="3282" w:type="dxa"/>
          </w:tcPr>
          <w:p w14:paraId="5B6D7205" w14:textId="77777777" w:rsidR="00F46B22" w:rsidRPr="00F46B22" w:rsidRDefault="00F46B22" w:rsidP="00F46B22">
            <w:pPr>
              <w:spacing w:after="240"/>
              <w:outlineLvl w:val="1"/>
              <w:rPr>
                <w:rFonts w:ascii="Arial" w:eastAsia="STZhongsong" w:hAnsi="Arial"/>
                <w:sz w:val="24"/>
                <w:szCs w:val="24"/>
                <w:lang w:eastAsia="zh-CN"/>
              </w:rPr>
            </w:pPr>
            <w:r w:rsidRPr="00F46B22">
              <w:rPr>
                <w:rFonts w:ascii="Arial" w:eastAsia="STZhongsong" w:hAnsi="Arial"/>
                <w:sz w:val="24"/>
                <w:szCs w:val="24"/>
                <w:lang w:eastAsia="zh-CN"/>
              </w:rPr>
              <w:t>Where appropriate (requested by CCS) the KPIs will also be applicable to additional work under the contract.</w:t>
            </w:r>
          </w:p>
        </w:tc>
        <w:tc>
          <w:tcPr>
            <w:tcW w:w="2124" w:type="dxa"/>
          </w:tcPr>
          <w:p w14:paraId="10BC187D" w14:textId="77777777" w:rsidR="00F46B22" w:rsidRPr="00F46B22" w:rsidRDefault="00F46B22" w:rsidP="00F46B22">
            <w:pPr>
              <w:spacing w:after="240"/>
              <w:outlineLvl w:val="1"/>
              <w:rPr>
                <w:rFonts w:ascii="Arial" w:eastAsia="STZhongsong" w:hAnsi="Arial"/>
                <w:sz w:val="24"/>
                <w:szCs w:val="24"/>
                <w:lang w:eastAsia="zh-CN"/>
              </w:rPr>
            </w:pPr>
          </w:p>
        </w:tc>
      </w:tr>
    </w:tbl>
    <w:p w14:paraId="0AF57163" w14:textId="77777777" w:rsidR="00F46B22" w:rsidRPr="00F46B22" w:rsidRDefault="00F46B22" w:rsidP="00F46B22">
      <w:pPr>
        <w:adjustRightInd w:val="0"/>
        <w:spacing w:after="240" w:line="240" w:lineRule="auto"/>
        <w:ind w:left="720"/>
        <w:jc w:val="both"/>
        <w:outlineLvl w:val="1"/>
        <w:rPr>
          <w:rFonts w:ascii="Arial" w:eastAsia="STZhongsong" w:hAnsi="Arial"/>
          <w:sz w:val="24"/>
          <w:szCs w:val="24"/>
          <w:lang w:eastAsia="zh-CN"/>
        </w:rPr>
      </w:pPr>
    </w:p>
    <w:p w14:paraId="050BA641" w14:textId="77777777" w:rsidR="00F46B22" w:rsidRPr="00F46B22" w:rsidRDefault="00F46B22" w:rsidP="00F46B22">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bookmarkStart w:id="108" w:name="_Toc368573040"/>
      <w:bookmarkStart w:id="109" w:name="_Toc126668073"/>
      <w:r w:rsidRPr="00F46B22">
        <w:rPr>
          <w:rFonts w:ascii="Arial" w:eastAsia="STZhongsong" w:hAnsi="Arial"/>
          <w:b/>
          <w:caps/>
          <w:sz w:val="32"/>
          <w:szCs w:val="32"/>
          <w:lang w:eastAsia="zh-CN"/>
        </w:rPr>
        <w:t>Security and CONFIDENTIALITY requirements</w:t>
      </w:r>
      <w:bookmarkEnd w:id="108"/>
      <w:bookmarkEnd w:id="109"/>
    </w:p>
    <w:p w14:paraId="2AF5C370" w14:textId="063C69AD"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The Supplier shall keep in confidence any confidential or commercially sensitive Information disclosed to it by CCS and not disclose that Information to any person without the written consent.</w:t>
      </w:r>
    </w:p>
    <w:p w14:paraId="31575F87" w14:textId="56AED86E" w:rsidR="00F46B22" w:rsidRPr="00F46B22" w:rsidRDefault="00F46B22" w:rsidP="00F46B22">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 xml:space="preserve">IPR (including rights to publish and disseminate information) related to the draft and final reports will be assigned to Crown Commercial Service. </w:t>
      </w:r>
    </w:p>
    <w:p w14:paraId="7FF88E96"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10" w:name="_Toc126668074"/>
      <w:bookmarkStart w:id="111" w:name="_Toc368573042"/>
      <w:r w:rsidRPr="00F46B22">
        <w:rPr>
          <w:rFonts w:ascii="Arial" w:eastAsia="STZhongsong" w:hAnsi="Arial" w:cs="Arial"/>
          <w:b/>
          <w:caps/>
          <w:sz w:val="32"/>
          <w:szCs w:val="32"/>
          <w:lang w:eastAsia="zh-CN"/>
        </w:rPr>
        <w:t>payment AND INVOICING</w:t>
      </w:r>
      <w:bookmarkEnd w:id="110"/>
      <w:r w:rsidRPr="00F46B22">
        <w:rPr>
          <w:rFonts w:ascii="Arial" w:eastAsia="STZhongsong" w:hAnsi="Arial" w:cs="Arial"/>
          <w:b/>
          <w:caps/>
          <w:sz w:val="32"/>
          <w:szCs w:val="32"/>
          <w:lang w:eastAsia="zh-CN"/>
        </w:rPr>
        <w:t xml:space="preserve"> </w:t>
      </w:r>
    </w:p>
    <w:p w14:paraId="7D831ACE" w14:textId="0CB1D1D9" w:rsidR="00F46B22" w:rsidRPr="00F46B22" w:rsidRDefault="00F46B22" w:rsidP="00F46B22">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Pr>
          <w:rFonts w:ascii="Arial" w:eastAsia="STZhongsong" w:hAnsi="Arial" w:cs="Arial"/>
          <w:color w:val="000000"/>
          <w:sz w:val="24"/>
          <w:szCs w:val="24"/>
          <w:shd w:val="clear" w:color="auto" w:fill="FFFFFF"/>
          <w:lang w:eastAsia="zh-CN"/>
        </w:rPr>
        <w:tab/>
      </w:r>
      <w:r w:rsidRPr="00F46B22">
        <w:rPr>
          <w:rFonts w:ascii="Arial" w:eastAsia="STZhongsong" w:hAnsi="Arial" w:cs="Arial"/>
          <w:color w:val="000000"/>
          <w:sz w:val="24"/>
          <w:szCs w:val="24"/>
          <w:shd w:val="clear" w:color="auto" w:fill="FFFFFF"/>
          <w:lang w:eastAsia="zh-CN"/>
        </w:rPr>
        <w:t xml:space="preserve">Payment can only be made following satisfactory delivery of pre-agreed deliverables. </w:t>
      </w:r>
    </w:p>
    <w:p w14:paraId="29A85D07" w14:textId="1CCC3C2A" w:rsidR="00F46B22" w:rsidRPr="00F46B22" w:rsidRDefault="00F46B22" w:rsidP="00F46B22">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Pr>
          <w:rFonts w:ascii="Arial" w:eastAsia="STZhongsong" w:hAnsi="Arial" w:cs="Arial"/>
          <w:color w:val="000000"/>
          <w:sz w:val="24"/>
          <w:szCs w:val="24"/>
          <w:shd w:val="clear" w:color="auto" w:fill="FFFFFF"/>
          <w:lang w:eastAsia="zh-CN"/>
        </w:rPr>
        <w:tab/>
      </w:r>
      <w:r w:rsidRPr="00F46B22">
        <w:rPr>
          <w:rFonts w:ascii="Arial" w:eastAsia="STZhongsong" w:hAnsi="Arial" w:cs="Arial"/>
          <w:color w:val="000000"/>
          <w:sz w:val="24"/>
          <w:szCs w:val="24"/>
          <w:shd w:val="clear" w:color="auto" w:fill="FFFFFF"/>
          <w:lang w:eastAsia="zh-CN"/>
        </w:rPr>
        <w:t xml:space="preserve">Before payment can be considered, each invoice must include a detailed elemental breakdown of work completed and the associated costs. Invoices for the Tranche 1 activity will be payable in two payments. The first payment </w:t>
      </w:r>
      <w:r w:rsidRPr="00F46B22">
        <w:rPr>
          <w:rFonts w:ascii="Arial" w:eastAsia="STZhongsong" w:hAnsi="Arial" w:cs="Arial"/>
          <w:color w:val="000000"/>
          <w:sz w:val="24"/>
          <w:szCs w:val="24"/>
          <w:shd w:val="clear" w:color="auto" w:fill="FFFFFF"/>
          <w:lang w:eastAsia="zh-CN"/>
        </w:rPr>
        <w:lastRenderedPageBreak/>
        <w:t xml:space="preserve">following the successful delivery of Phase 1 and Phase 2 deliverables. The second payment following the successful delivery of phase 3.  </w:t>
      </w:r>
    </w:p>
    <w:p w14:paraId="3B05A9B0" w14:textId="622CD1ED" w:rsidR="00F46B22" w:rsidRPr="00F46B22" w:rsidRDefault="00F46B22" w:rsidP="00F46B22">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Pr>
          <w:rFonts w:ascii="Arial" w:eastAsia="STZhongsong" w:hAnsi="Arial" w:cs="Arial"/>
          <w:color w:val="000000"/>
          <w:sz w:val="24"/>
          <w:szCs w:val="24"/>
          <w:shd w:val="clear" w:color="auto" w:fill="FFFFFF"/>
          <w:lang w:eastAsia="zh-CN"/>
        </w:rPr>
        <w:tab/>
      </w:r>
      <w:r w:rsidRPr="00F46B22">
        <w:rPr>
          <w:rFonts w:ascii="Arial" w:eastAsia="STZhongsong" w:hAnsi="Arial" w:cs="Arial"/>
          <w:color w:val="000000"/>
          <w:sz w:val="24"/>
          <w:szCs w:val="24"/>
          <w:shd w:val="clear" w:color="auto" w:fill="FFFFFF"/>
          <w:lang w:eastAsia="zh-CN"/>
        </w:rPr>
        <w:t xml:space="preserve">Invoices should be submitted to: TBC at contract stage </w:t>
      </w:r>
    </w:p>
    <w:p w14:paraId="634B9E1A" w14:textId="77777777" w:rsidR="00F46B22" w:rsidRPr="00F46B22" w:rsidRDefault="00F46B22" w:rsidP="00F46B22">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12" w:name="_Toc126668075"/>
      <w:bookmarkEnd w:id="111"/>
      <w:r w:rsidRPr="00F46B22">
        <w:rPr>
          <w:rFonts w:ascii="Arial" w:eastAsia="STZhongsong" w:hAnsi="Arial" w:cs="Arial"/>
          <w:b/>
          <w:caps/>
          <w:sz w:val="32"/>
          <w:szCs w:val="32"/>
          <w:lang w:eastAsia="zh-CN"/>
        </w:rPr>
        <w:t>CONTRACT MANAGEMENT</w:t>
      </w:r>
      <w:bookmarkEnd w:id="112"/>
      <w:r w:rsidRPr="00F46B22">
        <w:rPr>
          <w:rFonts w:ascii="Arial" w:eastAsia="STZhongsong" w:hAnsi="Arial" w:cs="Arial"/>
          <w:b/>
          <w:caps/>
          <w:sz w:val="32"/>
          <w:szCs w:val="32"/>
          <w:lang w:eastAsia="zh-CN"/>
        </w:rPr>
        <w:t xml:space="preserve"> </w:t>
      </w:r>
    </w:p>
    <w:p w14:paraId="66FD2B20" w14:textId="6C7E538D" w:rsidR="00F46B22" w:rsidRPr="00F46B22" w:rsidRDefault="00F46B22" w:rsidP="00F46B22">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Pr>
          <w:rFonts w:ascii="Arial" w:eastAsia="STZhongsong" w:hAnsi="Arial"/>
          <w:sz w:val="24"/>
          <w:szCs w:val="24"/>
          <w:lang w:eastAsia="zh-CN"/>
        </w:rPr>
        <w:tab/>
      </w:r>
      <w:r w:rsidRPr="00F46B22">
        <w:rPr>
          <w:rFonts w:ascii="Arial" w:eastAsia="STZhongsong" w:hAnsi="Arial"/>
          <w:sz w:val="24"/>
          <w:szCs w:val="24"/>
          <w:lang w:eastAsia="zh-CN"/>
        </w:rPr>
        <w:t>Attendance at Contract Review meetings and at transport organisation or supply chain meetings and events shall be at the Supplier’s own expense.</w:t>
      </w:r>
    </w:p>
    <w:p w14:paraId="196C691B" w14:textId="77777777" w:rsidR="00F46B22" w:rsidRPr="00F46B22" w:rsidRDefault="00F46B22" w:rsidP="00F46B22">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bookmarkStart w:id="113" w:name="_Toc368573043"/>
      <w:bookmarkStart w:id="114" w:name="_Toc126668076"/>
      <w:bookmarkEnd w:id="92"/>
      <w:r w:rsidRPr="00F46B22">
        <w:rPr>
          <w:rFonts w:ascii="Arial" w:eastAsia="STZhongsong" w:hAnsi="Arial"/>
          <w:b/>
          <w:caps/>
          <w:sz w:val="32"/>
          <w:szCs w:val="32"/>
          <w:lang w:eastAsia="zh-CN"/>
        </w:rPr>
        <w:t>Location</w:t>
      </w:r>
      <w:bookmarkEnd w:id="113"/>
      <w:bookmarkEnd w:id="114"/>
      <w:r w:rsidRPr="00F46B22">
        <w:rPr>
          <w:rFonts w:ascii="Arial" w:eastAsia="STZhongsong" w:hAnsi="Arial"/>
          <w:b/>
          <w:caps/>
          <w:sz w:val="32"/>
          <w:szCs w:val="32"/>
          <w:lang w:eastAsia="zh-CN"/>
        </w:rPr>
        <w:t xml:space="preserve"> </w:t>
      </w:r>
    </w:p>
    <w:p w14:paraId="1EBD155D" w14:textId="2F5551DF" w:rsidR="004B33C1" w:rsidRPr="008921AE" w:rsidRDefault="00F46B22" w:rsidP="008921AE">
      <w:pPr>
        <w:adjustRightInd w:val="0"/>
        <w:spacing w:after="120" w:line="240" w:lineRule="auto"/>
        <w:ind w:left="720"/>
        <w:jc w:val="both"/>
        <w:outlineLvl w:val="1"/>
        <w:rPr>
          <w:rFonts w:ascii="Arial" w:hAnsi="Arial"/>
          <w:b/>
          <w:color w:val="FF0000"/>
          <w:sz w:val="24"/>
          <w:highlight w:val="yellow"/>
        </w:rPr>
      </w:pPr>
      <w:r w:rsidRPr="00F46B22">
        <w:rPr>
          <w:rFonts w:ascii="Arial" w:eastAsia="STZhongsong" w:hAnsi="Arial"/>
          <w:sz w:val="24"/>
          <w:szCs w:val="24"/>
          <w:lang w:eastAsia="zh-CN"/>
        </w:rPr>
        <w:t xml:space="preserve">The location of the Services will be carried out at the suppliers own base location. Travel to transport customers’ (including but not limited to: </w:t>
      </w:r>
      <w:r w:rsidR="008921AE" w:rsidRPr="008921AE">
        <w:rPr>
          <w:rFonts w:ascii="Arial" w:eastAsia="STZhongsong" w:hAnsi="Arial"/>
          <w:color w:val="FF0000"/>
          <w:sz w:val="24"/>
          <w:szCs w:val="24"/>
          <w:lang w:eastAsia="zh-CN"/>
        </w:rPr>
        <w:t>REDACTED TEXT under FOIA Section 40, Personal Information</w:t>
      </w:r>
      <w:r w:rsidRPr="00F46B22">
        <w:rPr>
          <w:rFonts w:ascii="Arial" w:eastAsia="STZhongsong" w:hAnsi="Arial"/>
          <w:sz w:val="24"/>
          <w:szCs w:val="24"/>
          <w:lang w:eastAsia="zh-CN"/>
        </w:rPr>
        <w:t xml:space="preserve">) locations, sector suppliers or associations, or to </w:t>
      </w:r>
      <w:r w:rsidR="008921AE" w:rsidRPr="008921AE">
        <w:rPr>
          <w:rFonts w:ascii="Arial" w:eastAsia="STZhongsong" w:hAnsi="Arial"/>
          <w:color w:val="FF0000"/>
          <w:sz w:val="24"/>
          <w:szCs w:val="24"/>
          <w:lang w:eastAsia="zh-CN"/>
        </w:rPr>
        <w:t>REDACTED TEXT under FOIA Section 40, Personal Information</w:t>
      </w:r>
      <w:r w:rsidR="008921AE">
        <w:rPr>
          <w:rFonts w:ascii="Arial" w:eastAsia="STZhongsong" w:hAnsi="Arial"/>
          <w:color w:val="FF0000"/>
          <w:sz w:val="24"/>
          <w:szCs w:val="24"/>
          <w:lang w:eastAsia="zh-CN"/>
        </w:rPr>
        <w:t>.</w:t>
      </w:r>
      <w:bookmarkStart w:id="115" w:name="_GoBack"/>
      <w:bookmarkEnd w:id="115"/>
    </w:p>
    <w:sectPr w:rsidR="004B33C1" w:rsidRPr="008921A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64BA3" w14:textId="77777777" w:rsidR="007840F6" w:rsidRDefault="007840F6">
      <w:pPr>
        <w:spacing w:after="0" w:line="240" w:lineRule="auto"/>
      </w:pPr>
      <w:r>
        <w:separator/>
      </w:r>
    </w:p>
  </w:endnote>
  <w:endnote w:type="continuationSeparator" w:id="0">
    <w:p w14:paraId="56010E15" w14:textId="77777777" w:rsidR="007840F6" w:rsidRDefault="00784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FCC97" w14:textId="77777777" w:rsidR="007840F6" w:rsidRDefault="007840F6">
      <w:pPr>
        <w:spacing w:after="0" w:line="240" w:lineRule="auto"/>
      </w:pPr>
      <w:r>
        <w:separator/>
      </w:r>
    </w:p>
  </w:footnote>
  <w:footnote w:type="continuationSeparator" w:id="0">
    <w:p w14:paraId="0282C776" w14:textId="77777777" w:rsidR="007840F6" w:rsidRDefault="007840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7DDE7C1E"/>
    <w:multiLevelType w:val="hybridMultilevel"/>
    <w:tmpl w:val="16A06738"/>
    <w:lvl w:ilvl="0" w:tplc="3D5A1C4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3"/>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4"/>
  </w:num>
  <w:num w:numId="83">
    <w:abstractNumId w:val="11"/>
  </w:num>
  <w:num w:numId="84">
    <w:abstractNumId w:val="5"/>
  </w:num>
  <w:num w:numId="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574E9"/>
    <w:rsid w:val="000B6651"/>
    <w:rsid w:val="000E7DF7"/>
    <w:rsid w:val="000F5D17"/>
    <w:rsid w:val="00123B48"/>
    <w:rsid w:val="001649BE"/>
    <w:rsid w:val="0017548C"/>
    <w:rsid w:val="002E32B7"/>
    <w:rsid w:val="00336691"/>
    <w:rsid w:val="00395C1A"/>
    <w:rsid w:val="003B3F1F"/>
    <w:rsid w:val="00412D4E"/>
    <w:rsid w:val="00433263"/>
    <w:rsid w:val="00462832"/>
    <w:rsid w:val="004B33C1"/>
    <w:rsid w:val="004C111F"/>
    <w:rsid w:val="00562676"/>
    <w:rsid w:val="00597414"/>
    <w:rsid w:val="005B4E76"/>
    <w:rsid w:val="005C04C4"/>
    <w:rsid w:val="00616D25"/>
    <w:rsid w:val="00692427"/>
    <w:rsid w:val="006E13B2"/>
    <w:rsid w:val="00717FD0"/>
    <w:rsid w:val="007335CD"/>
    <w:rsid w:val="007840F6"/>
    <w:rsid w:val="007E12FE"/>
    <w:rsid w:val="0081513E"/>
    <w:rsid w:val="00880F36"/>
    <w:rsid w:val="00885EA4"/>
    <w:rsid w:val="008921AE"/>
    <w:rsid w:val="008F480A"/>
    <w:rsid w:val="009612FD"/>
    <w:rsid w:val="009F2053"/>
    <w:rsid w:val="00A4427B"/>
    <w:rsid w:val="00A663BD"/>
    <w:rsid w:val="00B06142"/>
    <w:rsid w:val="00BF1FD7"/>
    <w:rsid w:val="00CC54BC"/>
    <w:rsid w:val="00CD0672"/>
    <w:rsid w:val="00CE0B27"/>
    <w:rsid w:val="00D05B21"/>
    <w:rsid w:val="00D073F9"/>
    <w:rsid w:val="00D236B6"/>
    <w:rsid w:val="00D44FC1"/>
    <w:rsid w:val="00D746FE"/>
    <w:rsid w:val="00DC54C2"/>
    <w:rsid w:val="00E63C82"/>
    <w:rsid w:val="00E86078"/>
    <w:rsid w:val="00E94174"/>
    <w:rsid w:val="00ED40C8"/>
    <w:rsid w:val="00F17F09"/>
    <w:rsid w:val="00F41461"/>
    <w:rsid w:val="00F46B22"/>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2E7586"/>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rsid w:val="000E7DF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qFormat/>
    <w:rsid w:val="000E7DF7"/>
    <w:pPr>
      <w:tabs>
        <w:tab w:val="num" w:pos="2880"/>
      </w:tabs>
      <w:adjustRightInd w:val="0"/>
      <w:spacing w:after="240" w:line="240" w:lineRule="auto"/>
      <w:ind w:left="2880" w:hanging="1080"/>
      <w:jc w:val="both"/>
      <w:outlineLvl w:val="3"/>
    </w:pPr>
    <w:rPr>
      <w:rFonts w:ascii="Arial" w:eastAsia="STZhongsong" w:hAnsi="Arial"/>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0E7DF7"/>
    <w:pPr>
      <w:tabs>
        <w:tab w:val="num" w:pos="3600"/>
      </w:tabs>
      <w:adjustRightInd w:val="0"/>
      <w:spacing w:after="240" w:line="240" w:lineRule="auto"/>
      <w:ind w:left="3600" w:hanging="720"/>
      <w:jc w:val="both"/>
      <w:outlineLvl w:val="4"/>
    </w:pPr>
    <w:rPr>
      <w:rFonts w:ascii="Arial"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0E7DF7"/>
    <w:pPr>
      <w:tabs>
        <w:tab w:val="num" w:pos="4320"/>
      </w:tabs>
      <w:adjustRightInd w:val="0"/>
      <w:spacing w:after="240" w:line="240" w:lineRule="auto"/>
      <w:ind w:left="4320" w:hanging="720"/>
      <w:jc w:val="both"/>
      <w:outlineLvl w:val="5"/>
    </w:pPr>
    <w:rPr>
      <w:rFonts w:ascii="Arial"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qFormat/>
    <w:rsid w:val="000E7DF7"/>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0E7DF7"/>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0E7DF7"/>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0E7DF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0E7DF7"/>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0E7DF7"/>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0E7DF7"/>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0E7DF7"/>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0E7DF7"/>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0E7DF7"/>
    <w:rPr>
      <w:rFonts w:ascii="Arial" w:eastAsia="STZhongsong" w:hAnsi="Arial" w:cs="Times New Roman"/>
      <w:szCs w:val="20"/>
      <w:lang w:eastAsia="zh-CN"/>
    </w:rPr>
  </w:style>
  <w:style w:type="table" w:customStyle="1" w:styleId="TableGrid1">
    <w:name w:val="Table Grid1"/>
    <w:basedOn w:val="TableNormal"/>
    <w:next w:val="TableGrid"/>
    <w:uiPriority w:val="59"/>
    <w:rsid w:val="000E7DF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46B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31C26-EFF3-4AAE-9E18-56FDC7073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3687</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6</cp:revision>
  <dcterms:created xsi:type="dcterms:W3CDTF">2021-10-26T14:29:00Z</dcterms:created>
  <dcterms:modified xsi:type="dcterms:W3CDTF">2023-07-17T08:27:00Z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